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9369" w14:textId="77777777" w:rsidR="004A1B87" w:rsidRDefault="006C39A0" w:rsidP="006C39A0">
      <w:pPr>
        <w:pStyle w:val="Ttulo"/>
      </w:pPr>
      <w:r>
        <w:t>Criterios de Calificación</w:t>
      </w:r>
      <w:r w:rsidR="00A7312D">
        <w:t xml:space="preserve"> (Propuesta)</w:t>
      </w:r>
    </w:p>
    <w:p w14:paraId="554700E1" w14:textId="77777777" w:rsidR="003F5506" w:rsidRDefault="003F5506" w:rsidP="00E92B1F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1FF99A7F" w14:textId="77777777" w:rsidR="007128E9" w:rsidRPr="007128E9" w:rsidRDefault="00C83928" w:rsidP="007128E9">
      <w:p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E</w:t>
      </w:r>
      <w:r w:rsidR="00E92B1F">
        <w:rPr>
          <w:rFonts w:ascii="Calibri" w:hAnsi="Calibri" w:cs="Calibri"/>
          <w:sz w:val="22"/>
          <w:szCs w:val="22"/>
          <w:lang w:val="es-ES"/>
        </w:rPr>
        <w:t>n e</w:t>
      </w:r>
      <w:r w:rsidR="00405B3C">
        <w:rPr>
          <w:rFonts w:ascii="Calibri" w:hAnsi="Calibri" w:cs="Calibri"/>
          <w:sz w:val="22"/>
          <w:szCs w:val="22"/>
          <w:lang w:val="es-ES"/>
        </w:rPr>
        <w:t xml:space="preserve">l Decreto 40/2015 </w:t>
      </w:r>
      <w:r w:rsidR="006D5C05">
        <w:rPr>
          <w:rFonts w:ascii="Calibri" w:hAnsi="Calibri" w:cs="Calibri"/>
          <w:sz w:val="22"/>
          <w:szCs w:val="22"/>
          <w:lang w:val="es-ES"/>
        </w:rPr>
        <w:t>de 15/06/2015</w:t>
      </w:r>
      <w:r w:rsidR="00E92B1F">
        <w:rPr>
          <w:rFonts w:ascii="Calibri" w:hAnsi="Calibri" w:cs="Calibri"/>
          <w:sz w:val="22"/>
          <w:szCs w:val="22"/>
          <w:lang w:val="es-ES"/>
        </w:rPr>
        <w:t>,</w:t>
      </w:r>
      <w:r w:rsidR="006D5C05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por el que</w:t>
      </w:r>
      <w:r w:rsidR="00E92B1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92B1F" w:rsidRPr="00E92B1F">
        <w:rPr>
          <w:rFonts w:ascii="Calibri" w:hAnsi="Calibri" w:cs="Calibri"/>
          <w:sz w:val="22"/>
          <w:szCs w:val="22"/>
          <w:lang w:val="es-ES"/>
        </w:rPr>
        <w:t>se establece el currículo de Educación Secundaria Obligatoria y</w:t>
      </w:r>
      <w:r w:rsidR="00E92B1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92B1F" w:rsidRPr="00E92B1F">
        <w:rPr>
          <w:rFonts w:ascii="Calibri" w:hAnsi="Calibri" w:cs="Calibri"/>
          <w:sz w:val="22"/>
          <w:szCs w:val="22"/>
          <w:lang w:val="es-ES"/>
        </w:rPr>
        <w:t>Bachillerato en la Comunidad</w:t>
      </w:r>
      <w:r w:rsidR="00AF6880">
        <w:rPr>
          <w:rFonts w:ascii="Calibri" w:hAnsi="Calibri" w:cs="Calibri"/>
          <w:sz w:val="22"/>
          <w:szCs w:val="22"/>
          <w:lang w:val="es-ES"/>
        </w:rPr>
        <w:t xml:space="preserve"> Autónoma de Castilla-La Mancha,</w:t>
      </w:r>
      <w:r w:rsidR="006D5C05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92B1F">
        <w:rPr>
          <w:rFonts w:ascii="Calibri" w:hAnsi="Calibri" w:cs="Calibri"/>
          <w:sz w:val="22"/>
          <w:szCs w:val="22"/>
          <w:lang w:val="es-ES"/>
        </w:rPr>
        <w:t xml:space="preserve">se determina que </w:t>
      </w:r>
      <w:r w:rsidR="006D5C05">
        <w:rPr>
          <w:rFonts w:ascii="Calibri" w:hAnsi="Calibri" w:cs="Calibri"/>
          <w:sz w:val="22"/>
          <w:szCs w:val="22"/>
          <w:lang w:val="es-ES"/>
        </w:rPr>
        <w:t>l</w:t>
      </w:r>
      <w:r w:rsidR="006D5C05" w:rsidRPr="006D5C05">
        <w:rPr>
          <w:rFonts w:ascii="Calibri" w:hAnsi="Calibri" w:cs="Calibri"/>
          <w:sz w:val="22"/>
          <w:szCs w:val="22"/>
          <w:lang w:val="es-ES"/>
        </w:rPr>
        <w:t xml:space="preserve">a </w:t>
      </w:r>
      <w:r w:rsidR="006D5C05">
        <w:rPr>
          <w:rFonts w:ascii="Calibri" w:hAnsi="Calibri" w:cs="Calibri"/>
          <w:sz w:val="22"/>
          <w:szCs w:val="22"/>
          <w:lang w:val="es-ES"/>
        </w:rPr>
        <w:t>evaluación</w:t>
      </w:r>
      <w:r w:rsidR="006D5C05" w:rsidRPr="006D5C05">
        <w:rPr>
          <w:rFonts w:ascii="Calibri" w:hAnsi="Calibri" w:cs="Calibri"/>
          <w:sz w:val="22"/>
          <w:szCs w:val="22"/>
          <w:lang w:val="es-ES"/>
        </w:rPr>
        <w:t xml:space="preserve"> del proceso de aprendizaje del alumnado </w:t>
      </w:r>
      <w:r w:rsidR="006D5C05">
        <w:rPr>
          <w:rFonts w:ascii="Calibri" w:hAnsi="Calibri" w:cs="Calibri"/>
          <w:sz w:val="22"/>
          <w:szCs w:val="22"/>
          <w:lang w:val="es-ES"/>
        </w:rPr>
        <w:t>será</w:t>
      </w:r>
      <w:r w:rsidR="006D5C05" w:rsidRPr="006D5C05">
        <w:rPr>
          <w:rFonts w:ascii="Calibri" w:hAnsi="Calibri" w:cs="Calibri"/>
          <w:sz w:val="22"/>
          <w:szCs w:val="22"/>
          <w:lang w:val="es-ES"/>
        </w:rPr>
        <w:t xml:space="preserve"> continua, formativa, integradora y </w:t>
      </w:r>
      <w:r w:rsidR="006D5C05">
        <w:rPr>
          <w:rFonts w:ascii="Calibri" w:hAnsi="Calibri" w:cs="Calibri"/>
          <w:sz w:val="22"/>
          <w:szCs w:val="22"/>
          <w:lang w:val="es-ES"/>
        </w:rPr>
        <w:t>diferenciada</w:t>
      </w:r>
      <w:r w:rsidR="006D5C05" w:rsidRPr="006D5C05">
        <w:rPr>
          <w:rFonts w:ascii="Calibri" w:hAnsi="Calibri" w:cs="Calibri"/>
          <w:sz w:val="22"/>
          <w:szCs w:val="22"/>
          <w:lang w:val="es-ES"/>
        </w:rPr>
        <w:t>.</w:t>
      </w:r>
      <w:r w:rsidR="002D5C6D">
        <w:rPr>
          <w:rFonts w:ascii="Calibri" w:hAnsi="Calibri" w:cs="Calibri"/>
          <w:sz w:val="22"/>
          <w:szCs w:val="22"/>
          <w:lang w:val="es-ES"/>
        </w:rPr>
        <w:t xml:space="preserve"> De manera que los criterios de calificación que adoptamos en nuestra programación didáctica deben ser coherentes con estas características de la evaluación.</w:t>
      </w:r>
      <w:r w:rsidR="007128E9">
        <w:rPr>
          <w:rFonts w:ascii="Calibri" w:hAnsi="Calibri" w:cs="Calibri"/>
          <w:sz w:val="22"/>
          <w:szCs w:val="22"/>
          <w:lang w:val="es-ES"/>
        </w:rPr>
        <w:t xml:space="preserve"> Así, en su a</w:t>
      </w:r>
      <w:r w:rsidR="007128E9" w:rsidRPr="007128E9">
        <w:rPr>
          <w:rFonts w:ascii="Calibri" w:hAnsi="Calibri" w:cs="Calibri"/>
          <w:sz w:val="22"/>
          <w:szCs w:val="22"/>
          <w:lang w:val="es-ES"/>
        </w:rPr>
        <w:t>rtículo 20</w:t>
      </w:r>
      <w:r w:rsidR="007128E9">
        <w:rPr>
          <w:rFonts w:ascii="Calibri" w:hAnsi="Calibri" w:cs="Calibri"/>
          <w:sz w:val="22"/>
          <w:szCs w:val="22"/>
          <w:lang w:val="es-ES"/>
        </w:rPr>
        <w:t xml:space="preserve"> recoge que: “</w:t>
      </w:r>
      <w:r w:rsidR="007128E9" w:rsidRPr="007128E9">
        <w:rPr>
          <w:rFonts w:ascii="Calibri" w:hAnsi="Calibri" w:cs="Calibri"/>
          <w:sz w:val="22"/>
          <w:szCs w:val="22"/>
          <w:lang w:val="es-ES"/>
        </w:rPr>
        <w:t>Los referentes para la comprobación del grado de adquisición de las competencias y el logro de los objetivos de la</w:t>
      </w:r>
      <w:r w:rsidR="007128E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7128E9" w:rsidRPr="007128E9">
        <w:rPr>
          <w:rFonts w:ascii="Calibri" w:hAnsi="Calibri" w:cs="Calibri"/>
          <w:sz w:val="22"/>
          <w:szCs w:val="22"/>
          <w:lang w:val="es-ES"/>
        </w:rPr>
        <w:t>etapa en las evaluaciones continua y final de las materias</w:t>
      </w:r>
      <w:r w:rsidR="007128E9">
        <w:rPr>
          <w:rFonts w:ascii="Calibri" w:hAnsi="Calibri" w:cs="Calibri"/>
          <w:sz w:val="22"/>
          <w:szCs w:val="22"/>
          <w:lang w:val="es-ES"/>
        </w:rPr>
        <w:t>…</w:t>
      </w:r>
      <w:r w:rsidR="007128E9" w:rsidRPr="007128E9">
        <w:rPr>
          <w:rFonts w:ascii="Calibri" w:hAnsi="Calibri" w:cs="Calibri"/>
          <w:sz w:val="22"/>
          <w:szCs w:val="22"/>
          <w:lang w:val="es-ES"/>
        </w:rPr>
        <w:t>, serán los criterios de evaluación y estándares de aprendizaje evaluables que figuran</w:t>
      </w:r>
      <w:r w:rsidR="007128E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7128E9" w:rsidRPr="007128E9">
        <w:rPr>
          <w:rFonts w:ascii="Calibri" w:hAnsi="Calibri" w:cs="Calibri"/>
          <w:sz w:val="22"/>
          <w:szCs w:val="22"/>
          <w:lang w:val="es-ES"/>
        </w:rPr>
        <w:t xml:space="preserve">en los anexos </w:t>
      </w:r>
      <w:r w:rsidR="007128E9">
        <w:rPr>
          <w:rFonts w:ascii="Calibri" w:hAnsi="Calibri" w:cs="Calibri"/>
          <w:sz w:val="22"/>
          <w:szCs w:val="22"/>
          <w:lang w:val="es-ES"/>
        </w:rPr>
        <w:t>de este decreto”</w:t>
      </w:r>
    </w:p>
    <w:p w14:paraId="45A8BD0C" w14:textId="77777777" w:rsidR="0044084D" w:rsidRPr="006D5C05" w:rsidRDefault="0044084D" w:rsidP="006D5C05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75695710" w14:textId="77777777" w:rsidR="00AF6880" w:rsidRDefault="002D5C6D" w:rsidP="0044084D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Sabemos</w:t>
      </w:r>
      <w:r w:rsidR="00E92B1F">
        <w:rPr>
          <w:rFonts w:ascii="Calibri" w:hAnsi="Calibri" w:cs="Calibri"/>
          <w:sz w:val="22"/>
          <w:szCs w:val="22"/>
          <w:lang w:val="es-ES"/>
        </w:rPr>
        <w:t xml:space="preserve"> bien</w:t>
      </w:r>
      <w:r w:rsidR="0044084D" w:rsidRPr="0044084D">
        <w:rPr>
          <w:rFonts w:ascii="Calibri" w:hAnsi="Calibri" w:cs="Calibri"/>
          <w:sz w:val="22"/>
          <w:szCs w:val="22"/>
          <w:lang w:val="es-ES"/>
        </w:rPr>
        <w:t xml:space="preserve"> que no todos los aprendizaje</w:t>
      </w:r>
      <w:r w:rsidR="00AF6880">
        <w:rPr>
          <w:rFonts w:ascii="Calibri" w:hAnsi="Calibri" w:cs="Calibri"/>
          <w:sz w:val="22"/>
          <w:szCs w:val="22"/>
          <w:lang w:val="es-ES"/>
        </w:rPr>
        <w:t xml:space="preserve">s (en este caso </w:t>
      </w:r>
      <w:r w:rsidR="00AF6880" w:rsidRPr="0044084D">
        <w:rPr>
          <w:rFonts w:ascii="Calibri" w:hAnsi="Calibri" w:cs="Calibri"/>
          <w:sz w:val="22"/>
          <w:szCs w:val="22"/>
          <w:lang w:val="es-ES"/>
        </w:rPr>
        <w:t>estándares</w:t>
      </w:r>
      <w:r w:rsidR="00AF6880">
        <w:rPr>
          <w:rFonts w:ascii="Calibri" w:hAnsi="Calibri" w:cs="Calibri"/>
          <w:sz w:val="22"/>
          <w:szCs w:val="22"/>
          <w:lang w:val="es-ES"/>
        </w:rPr>
        <w:t>),</w:t>
      </w:r>
      <w:r w:rsidR="0044084D" w:rsidRPr="0044084D">
        <w:rPr>
          <w:rFonts w:ascii="Calibri" w:hAnsi="Calibri" w:cs="Calibri"/>
          <w:sz w:val="22"/>
          <w:szCs w:val="22"/>
          <w:lang w:val="es-ES"/>
        </w:rPr>
        <w:t xml:space="preserve"> tienen la misma relevancia dentro de cada </w:t>
      </w:r>
      <w:r w:rsidR="003457D7">
        <w:rPr>
          <w:rFonts w:ascii="Calibri" w:hAnsi="Calibri" w:cs="Calibri"/>
          <w:sz w:val="22"/>
          <w:szCs w:val="22"/>
          <w:lang w:val="es-ES"/>
        </w:rPr>
        <w:t>materia</w:t>
      </w:r>
      <w:r w:rsidR="00E92B1F">
        <w:rPr>
          <w:rFonts w:ascii="Calibri" w:hAnsi="Calibri" w:cs="Calibri"/>
          <w:sz w:val="22"/>
          <w:szCs w:val="22"/>
          <w:lang w:val="es-ES"/>
        </w:rPr>
        <w:t>,</w:t>
      </w:r>
      <w:r w:rsidR="0044084D" w:rsidRPr="0044084D">
        <w:rPr>
          <w:rFonts w:ascii="Calibri" w:hAnsi="Calibri" w:cs="Calibri"/>
          <w:sz w:val="22"/>
          <w:szCs w:val="22"/>
          <w:lang w:val="es-ES"/>
        </w:rPr>
        <w:t xml:space="preserve"> ya que </w:t>
      </w:r>
      <w:r w:rsidR="003457D7">
        <w:rPr>
          <w:rFonts w:ascii="Calibri" w:hAnsi="Calibri" w:cs="Calibri"/>
          <w:sz w:val="22"/>
          <w:szCs w:val="22"/>
          <w:lang w:val="es-ES"/>
        </w:rPr>
        <w:t>no</w:t>
      </w:r>
      <w:r w:rsidR="0044084D" w:rsidRPr="0044084D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AF6880">
        <w:rPr>
          <w:rFonts w:ascii="Calibri" w:hAnsi="Calibri" w:cs="Calibri"/>
          <w:sz w:val="22"/>
          <w:szCs w:val="22"/>
          <w:lang w:val="es-ES"/>
        </w:rPr>
        <w:t>presentan</w:t>
      </w:r>
      <w:r w:rsidR="0044084D" w:rsidRPr="0044084D">
        <w:rPr>
          <w:rFonts w:ascii="Calibri" w:hAnsi="Calibri" w:cs="Calibri"/>
          <w:sz w:val="22"/>
          <w:szCs w:val="22"/>
          <w:lang w:val="es-ES"/>
        </w:rPr>
        <w:t xml:space="preserve"> las mismas características internas (procesos co</w:t>
      </w:r>
      <w:r w:rsidR="00E92B1F">
        <w:rPr>
          <w:rFonts w:ascii="Calibri" w:hAnsi="Calibri" w:cs="Calibri"/>
          <w:sz w:val="22"/>
          <w:szCs w:val="22"/>
          <w:lang w:val="es-ES"/>
        </w:rPr>
        <w:t>gnitivos, contexto, contenidos), de ahí que sea necesario</w:t>
      </w:r>
      <w:r w:rsidR="0044084D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AF6880">
        <w:rPr>
          <w:rFonts w:ascii="Calibri" w:hAnsi="Calibri" w:cs="Calibri"/>
          <w:sz w:val="22"/>
          <w:szCs w:val="22"/>
          <w:lang w:val="es-ES"/>
        </w:rPr>
        <w:t>determinar la importancia que tienen los distintos aprendizajes en la programación y en las actividades que se desarrollan en las aulas. Por ello, lo más coherente es atribuir a diferentes estándares, distinto valor (ponderación)</w:t>
      </w:r>
      <w:r>
        <w:rPr>
          <w:rFonts w:ascii="Calibri" w:hAnsi="Calibri" w:cs="Calibri"/>
          <w:sz w:val="22"/>
          <w:szCs w:val="22"/>
          <w:lang w:val="es-ES"/>
        </w:rPr>
        <w:t>,</w:t>
      </w:r>
      <w:r w:rsidR="00AF6880">
        <w:rPr>
          <w:rFonts w:ascii="Calibri" w:hAnsi="Calibri" w:cs="Calibri"/>
          <w:sz w:val="22"/>
          <w:szCs w:val="22"/>
          <w:lang w:val="es-ES"/>
        </w:rPr>
        <w:t xml:space="preserve"> a la hora de </w:t>
      </w:r>
      <w:r w:rsidR="0044084D">
        <w:rPr>
          <w:rFonts w:ascii="Calibri" w:hAnsi="Calibri" w:cs="Calibri"/>
          <w:sz w:val="22"/>
          <w:szCs w:val="22"/>
          <w:lang w:val="es-ES"/>
        </w:rPr>
        <w:t>obtener una calificación de la materia, tanto en las evaluaciones parciales como en la final.</w:t>
      </w:r>
    </w:p>
    <w:p w14:paraId="653DFB9E" w14:textId="77777777" w:rsidR="0044084D" w:rsidRPr="0044084D" w:rsidRDefault="0044084D" w:rsidP="0044084D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sz w:val="22"/>
          <w:szCs w:val="22"/>
          <w:lang w:val="es-ES"/>
        </w:rPr>
      </w:pPr>
      <w:r w:rsidRPr="00FF5BDC">
        <w:rPr>
          <w:rFonts w:ascii="Calibri" w:hAnsi="Calibri" w:cs="Calibri"/>
          <w:sz w:val="22"/>
          <w:szCs w:val="22"/>
          <w:lang w:val="es-ES"/>
        </w:rPr>
        <w:t>P</w:t>
      </w:r>
      <w:r w:rsidR="002F3246" w:rsidRPr="00FF5BDC">
        <w:rPr>
          <w:rFonts w:ascii="Calibri" w:hAnsi="Calibri" w:cs="Calibri"/>
          <w:sz w:val="22"/>
          <w:szCs w:val="22"/>
          <w:lang w:val="es-ES"/>
        </w:rPr>
        <w:t xml:space="preserve">ara </w:t>
      </w:r>
      <w:r w:rsidR="00FF5BDC">
        <w:rPr>
          <w:rFonts w:ascii="Calibri" w:hAnsi="Calibri" w:cs="Calibri"/>
          <w:sz w:val="22"/>
          <w:szCs w:val="22"/>
          <w:lang w:val="es-ES"/>
        </w:rPr>
        <w:t>ordenar</w:t>
      </w:r>
      <w:r w:rsidR="00E92B1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FF5BDC">
        <w:rPr>
          <w:rFonts w:ascii="Calibri" w:hAnsi="Calibri" w:cs="Calibri"/>
          <w:sz w:val="22"/>
          <w:szCs w:val="22"/>
          <w:lang w:val="es-ES"/>
        </w:rPr>
        <w:t>los diferentes estándares</w:t>
      </w:r>
      <w:r w:rsidR="002F3246">
        <w:rPr>
          <w:rFonts w:ascii="Calibri" w:hAnsi="Calibri" w:cs="Calibri"/>
          <w:sz w:val="22"/>
          <w:szCs w:val="22"/>
          <w:lang w:val="es-ES"/>
        </w:rPr>
        <w:t xml:space="preserve"> de aprendizaje</w:t>
      </w:r>
      <w:r w:rsidR="00E92B1F">
        <w:rPr>
          <w:rFonts w:ascii="Calibri" w:hAnsi="Calibri" w:cs="Calibri"/>
          <w:sz w:val="22"/>
          <w:szCs w:val="22"/>
          <w:lang w:val="es-ES"/>
        </w:rPr>
        <w:t>,</w:t>
      </w:r>
      <w:r w:rsidR="002F3246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DC1511">
        <w:rPr>
          <w:rFonts w:ascii="Calibri" w:hAnsi="Calibri" w:cs="Calibri"/>
          <w:sz w:val="22"/>
          <w:szCs w:val="22"/>
          <w:lang w:val="es-ES"/>
        </w:rPr>
        <w:t>hemos optado por</w:t>
      </w:r>
      <w:r w:rsidR="002F3246">
        <w:rPr>
          <w:rFonts w:ascii="Calibri" w:hAnsi="Calibri" w:cs="Calibri"/>
          <w:sz w:val="22"/>
          <w:szCs w:val="22"/>
          <w:lang w:val="es-ES"/>
        </w:rPr>
        <w:t xml:space="preserve"> utilizar una clasificación de los mismos en tres grupos</w:t>
      </w:r>
      <w:r w:rsidR="00E92B1F">
        <w:rPr>
          <w:rFonts w:ascii="Calibri" w:hAnsi="Calibri" w:cs="Calibri"/>
          <w:sz w:val="22"/>
          <w:szCs w:val="22"/>
          <w:lang w:val="es-ES"/>
        </w:rPr>
        <w:t xml:space="preserve"> de diferente relevancia</w:t>
      </w:r>
      <w:r w:rsidR="002F3246"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E92B1F">
        <w:rPr>
          <w:rFonts w:ascii="Calibri" w:hAnsi="Calibri" w:cs="Calibri"/>
          <w:sz w:val="22"/>
          <w:szCs w:val="22"/>
          <w:lang w:val="es-ES"/>
        </w:rPr>
        <w:t>lo que</w:t>
      </w:r>
      <w:r w:rsidRPr="0044084D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DC1511">
        <w:rPr>
          <w:rFonts w:ascii="Calibri" w:hAnsi="Calibri" w:cs="Calibri"/>
          <w:sz w:val="22"/>
          <w:szCs w:val="22"/>
          <w:lang w:val="es-ES"/>
        </w:rPr>
        <w:t>nos ayudará</w:t>
      </w:r>
      <w:r w:rsidR="002F3246">
        <w:rPr>
          <w:rFonts w:ascii="Calibri" w:hAnsi="Calibri" w:cs="Calibri"/>
          <w:sz w:val="22"/>
          <w:szCs w:val="22"/>
          <w:lang w:val="es-ES"/>
        </w:rPr>
        <w:t xml:space="preserve"> a </w:t>
      </w:r>
      <w:r w:rsidR="00A85EA3">
        <w:rPr>
          <w:rFonts w:ascii="Calibri" w:hAnsi="Calibri" w:cs="Calibri"/>
          <w:sz w:val="22"/>
          <w:szCs w:val="22"/>
          <w:lang w:val="es-ES"/>
        </w:rPr>
        <w:t>desarrollar el p</w:t>
      </w:r>
      <w:r w:rsidR="002F3246">
        <w:rPr>
          <w:rFonts w:ascii="Calibri" w:hAnsi="Calibri" w:cs="Calibri"/>
          <w:sz w:val="22"/>
          <w:szCs w:val="22"/>
          <w:lang w:val="es-ES"/>
        </w:rPr>
        <w:t xml:space="preserve">roceso </w:t>
      </w:r>
      <w:r w:rsidR="00E92B1F">
        <w:rPr>
          <w:rFonts w:ascii="Calibri" w:hAnsi="Calibri" w:cs="Calibri"/>
          <w:sz w:val="22"/>
          <w:szCs w:val="22"/>
          <w:lang w:val="es-ES"/>
        </w:rPr>
        <w:t>de evaluación a la vez que, una vez comunicados al alumnado,</w:t>
      </w:r>
      <w:r w:rsidRPr="0044084D">
        <w:rPr>
          <w:rFonts w:ascii="Calibri" w:hAnsi="Calibri" w:cs="Calibri"/>
          <w:iCs/>
          <w:sz w:val="22"/>
          <w:szCs w:val="22"/>
          <w:lang w:val="es-ES"/>
        </w:rPr>
        <w:t xml:space="preserve"> garantizar el derecho </w:t>
      </w:r>
      <w:r w:rsidR="002F3246">
        <w:rPr>
          <w:rFonts w:ascii="Calibri" w:hAnsi="Calibri" w:cs="Calibri"/>
          <w:iCs/>
          <w:sz w:val="22"/>
          <w:szCs w:val="22"/>
          <w:lang w:val="es-ES"/>
        </w:rPr>
        <w:t>a una evaluación objetiva</w:t>
      </w:r>
      <w:r w:rsidR="00E92B1F">
        <w:rPr>
          <w:rFonts w:ascii="Calibri" w:hAnsi="Calibri" w:cs="Calibri"/>
          <w:iCs/>
          <w:sz w:val="22"/>
          <w:szCs w:val="22"/>
          <w:lang w:val="es-ES"/>
        </w:rPr>
        <w:t xml:space="preserve"> de</w:t>
      </w:r>
      <w:r w:rsidR="00DC1511">
        <w:rPr>
          <w:rFonts w:ascii="Calibri" w:hAnsi="Calibri" w:cs="Calibri"/>
          <w:iCs/>
          <w:sz w:val="22"/>
          <w:szCs w:val="22"/>
          <w:lang w:val="es-ES"/>
        </w:rPr>
        <w:t xml:space="preserve"> sus aprendizajes.</w:t>
      </w:r>
    </w:p>
    <w:p w14:paraId="15EAD184" w14:textId="77777777" w:rsidR="006C39A0" w:rsidRDefault="0044084D" w:rsidP="004A5B9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sz w:val="22"/>
          <w:szCs w:val="22"/>
          <w:lang w:val="es-ES"/>
        </w:rPr>
      </w:pPr>
      <w:r w:rsidRPr="0044084D">
        <w:rPr>
          <w:rFonts w:ascii="Calibri" w:hAnsi="Calibri" w:cs="Calibri"/>
          <w:sz w:val="22"/>
          <w:szCs w:val="22"/>
          <w:lang w:val="es-ES"/>
        </w:rPr>
        <w:t xml:space="preserve">La selección de </w:t>
      </w:r>
      <w:r w:rsidRPr="0044084D">
        <w:rPr>
          <w:rFonts w:ascii="Calibri" w:hAnsi="Calibri" w:cs="Calibri"/>
          <w:b/>
          <w:sz w:val="22"/>
          <w:szCs w:val="22"/>
          <w:lang w:val="es-ES"/>
        </w:rPr>
        <w:t>aprendizajes BÁSICOS</w:t>
      </w:r>
      <w:r w:rsidR="00DF01DF">
        <w:rPr>
          <w:rFonts w:ascii="Calibri" w:hAnsi="Calibri" w:cs="Calibri"/>
          <w:b/>
          <w:sz w:val="22"/>
          <w:szCs w:val="22"/>
          <w:lang w:val="es-ES"/>
        </w:rPr>
        <w:t xml:space="preserve">, </w:t>
      </w:r>
      <w:r w:rsidR="00DF01DF" w:rsidRPr="00DF01DF">
        <w:rPr>
          <w:rFonts w:ascii="Calibri" w:hAnsi="Calibri" w:cs="Calibri"/>
          <w:sz w:val="22"/>
          <w:szCs w:val="22"/>
          <w:lang w:val="es-ES"/>
        </w:rPr>
        <w:t>son aquellos</w:t>
      </w:r>
      <w:r w:rsidRPr="0044084D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Pr="0044084D">
        <w:rPr>
          <w:rFonts w:ascii="Calibri" w:hAnsi="Calibri" w:cs="Calibri"/>
          <w:sz w:val="22"/>
          <w:szCs w:val="22"/>
          <w:lang w:val="es-ES"/>
        </w:rPr>
        <w:t>imprescindibles para superar un curso y que marca</w:t>
      </w:r>
      <w:r w:rsidR="00DF01DF">
        <w:rPr>
          <w:rFonts w:ascii="Calibri" w:hAnsi="Calibri" w:cs="Calibri"/>
          <w:sz w:val="22"/>
          <w:szCs w:val="22"/>
          <w:lang w:val="es-ES"/>
        </w:rPr>
        <w:t>n</w:t>
      </w:r>
      <w:r w:rsidRPr="0044084D">
        <w:rPr>
          <w:rFonts w:ascii="Calibri" w:hAnsi="Calibri" w:cs="Calibri"/>
          <w:sz w:val="22"/>
          <w:szCs w:val="22"/>
          <w:lang w:val="es-ES"/>
        </w:rPr>
        <w:t xml:space="preserve"> la sufi</w:t>
      </w:r>
      <w:r w:rsidR="00833A8C">
        <w:rPr>
          <w:rFonts w:ascii="Calibri" w:hAnsi="Calibri" w:cs="Calibri"/>
          <w:sz w:val="22"/>
          <w:szCs w:val="22"/>
          <w:lang w:val="es-ES"/>
        </w:rPr>
        <w:t xml:space="preserve">ciencia </w:t>
      </w:r>
      <w:r w:rsidR="00DF01DF">
        <w:rPr>
          <w:rFonts w:ascii="Calibri" w:hAnsi="Calibri" w:cs="Calibri"/>
          <w:sz w:val="22"/>
          <w:szCs w:val="22"/>
          <w:lang w:val="es-ES"/>
        </w:rPr>
        <w:t>en</w:t>
      </w:r>
      <w:r w:rsidR="00833A8C">
        <w:rPr>
          <w:rFonts w:ascii="Calibri" w:hAnsi="Calibri" w:cs="Calibri"/>
          <w:sz w:val="22"/>
          <w:szCs w:val="22"/>
          <w:lang w:val="es-ES"/>
        </w:rPr>
        <w:t xml:space="preserve"> la materia</w:t>
      </w:r>
      <w:r w:rsidRPr="0044084D">
        <w:rPr>
          <w:rFonts w:ascii="Calibri" w:hAnsi="Calibri" w:cs="Calibri"/>
          <w:sz w:val="22"/>
          <w:szCs w:val="22"/>
          <w:lang w:val="es-ES"/>
        </w:rPr>
        <w:t xml:space="preserve">. Acompañando a </w:t>
      </w:r>
      <w:r w:rsidR="00FB65BF">
        <w:rPr>
          <w:rFonts w:ascii="Calibri" w:hAnsi="Calibri" w:cs="Calibri"/>
          <w:sz w:val="22"/>
          <w:szCs w:val="22"/>
          <w:lang w:val="es-ES"/>
        </w:rPr>
        <w:t>estos</w:t>
      </w:r>
      <w:r w:rsidRPr="0044084D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44084D">
        <w:rPr>
          <w:rFonts w:ascii="Calibri" w:hAnsi="Calibri" w:cs="Calibri"/>
          <w:b/>
          <w:sz w:val="22"/>
          <w:szCs w:val="22"/>
          <w:lang w:val="es-ES"/>
        </w:rPr>
        <w:t>ESTÁNDARES DE APRENDIZAJE BÁSICOS</w:t>
      </w:r>
      <w:r w:rsidRPr="0044084D">
        <w:rPr>
          <w:rFonts w:ascii="Calibri" w:hAnsi="Calibri" w:cs="Calibri"/>
          <w:sz w:val="22"/>
          <w:szCs w:val="22"/>
          <w:lang w:val="es-ES"/>
        </w:rPr>
        <w:t xml:space="preserve"> de cada </w:t>
      </w:r>
      <w:r w:rsidR="00497D0B">
        <w:rPr>
          <w:rFonts w:ascii="Calibri" w:hAnsi="Calibri" w:cs="Calibri"/>
          <w:sz w:val="22"/>
          <w:szCs w:val="22"/>
          <w:lang w:val="es-ES"/>
        </w:rPr>
        <w:t>asignatura, se incluyen</w:t>
      </w:r>
      <w:r w:rsidRPr="0044084D">
        <w:rPr>
          <w:rFonts w:ascii="Calibri" w:hAnsi="Calibri" w:cs="Calibri"/>
          <w:sz w:val="22"/>
          <w:szCs w:val="22"/>
          <w:lang w:val="es-ES"/>
        </w:rPr>
        <w:t xml:space="preserve"> otros estándares que se considerarán </w:t>
      </w:r>
      <w:r w:rsidR="00DF01DF">
        <w:rPr>
          <w:rFonts w:ascii="Calibri" w:hAnsi="Calibri" w:cs="Calibri"/>
          <w:sz w:val="22"/>
          <w:szCs w:val="22"/>
          <w:lang w:val="es-ES"/>
        </w:rPr>
        <w:t xml:space="preserve">los más </w:t>
      </w:r>
      <w:r w:rsidRPr="0044084D">
        <w:rPr>
          <w:rFonts w:ascii="Calibri" w:hAnsi="Calibri" w:cs="Calibri"/>
          <w:b/>
          <w:sz w:val="22"/>
          <w:szCs w:val="22"/>
          <w:lang w:val="es-ES"/>
        </w:rPr>
        <w:t>AVANZADOS</w:t>
      </w:r>
      <w:r w:rsidRPr="0044084D">
        <w:rPr>
          <w:rFonts w:ascii="Calibri" w:hAnsi="Calibri" w:cs="Calibri"/>
          <w:sz w:val="22"/>
          <w:szCs w:val="22"/>
          <w:lang w:val="es-ES"/>
        </w:rPr>
        <w:t xml:space="preserve">, debido a la complejidad de los mismos y que marcarán </w:t>
      </w:r>
      <w:r w:rsidR="00497D0B">
        <w:rPr>
          <w:rFonts w:ascii="Calibri" w:hAnsi="Calibri" w:cs="Calibri"/>
          <w:sz w:val="22"/>
          <w:szCs w:val="22"/>
          <w:lang w:val="es-ES"/>
        </w:rPr>
        <w:t>el nivel más alto de consecución de los criterios de evaluación en cada asignatura</w:t>
      </w:r>
      <w:r w:rsidRPr="0044084D">
        <w:rPr>
          <w:rFonts w:ascii="Calibri" w:hAnsi="Calibri" w:cs="Calibri"/>
          <w:sz w:val="22"/>
          <w:szCs w:val="22"/>
          <w:lang w:val="es-ES"/>
        </w:rPr>
        <w:t xml:space="preserve">. El resto de estándares se considerarán </w:t>
      </w:r>
      <w:r w:rsidRPr="0044084D">
        <w:rPr>
          <w:rFonts w:ascii="Calibri" w:hAnsi="Calibri" w:cs="Calibri"/>
          <w:b/>
          <w:sz w:val="22"/>
          <w:szCs w:val="22"/>
          <w:lang w:val="es-ES"/>
        </w:rPr>
        <w:t>INTERMEDIOS</w:t>
      </w:r>
      <w:r w:rsidR="00497D0B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497D0B" w:rsidRPr="00497D0B">
        <w:rPr>
          <w:rFonts w:ascii="Calibri" w:hAnsi="Calibri" w:cs="Calibri"/>
          <w:sz w:val="22"/>
          <w:szCs w:val="22"/>
          <w:lang w:val="es-ES"/>
        </w:rPr>
        <w:t>entre los dos grupos anteriores</w:t>
      </w:r>
      <w:r w:rsidRPr="0044084D">
        <w:rPr>
          <w:rFonts w:ascii="Calibri" w:hAnsi="Calibri" w:cs="Calibri"/>
          <w:b/>
          <w:sz w:val="22"/>
          <w:szCs w:val="22"/>
          <w:lang w:val="es-ES"/>
        </w:rPr>
        <w:t xml:space="preserve">. </w:t>
      </w:r>
    </w:p>
    <w:p w14:paraId="6C7464C1" w14:textId="77777777" w:rsidR="004A5B98" w:rsidRDefault="006C39A0" w:rsidP="004A5B9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Los estándares de aprendizaje evaluables </w:t>
      </w:r>
      <w:r w:rsidR="004A5B98">
        <w:rPr>
          <w:rFonts w:ascii="Calibri" w:hAnsi="Calibri" w:cs="Calibri"/>
          <w:sz w:val="22"/>
          <w:szCs w:val="22"/>
          <w:lang w:val="es-ES"/>
        </w:rPr>
        <w:t xml:space="preserve">por tanto, </w:t>
      </w:r>
      <w:r>
        <w:rPr>
          <w:rFonts w:ascii="Calibri" w:hAnsi="Calibri" w:cs="Calibri"/>
          <w:sz w:val="22"/>
          <w:szCs w:val="22"/>
          <w:lang w:val="es-ES"/>
        </w:rPr>
        <w:t xml:space="preserve">se </w:t>
      </w:r>
      <w:r w:rsidR="001F2589">
        <w:rPr>
          <w:rFonts w:ascii="Calibri" w:hAnsi="Calibri" w:cs="Calibri"/>
          <w:sz w:val="22"/>
          <w:szCs w:val="22"/>
          <w:lang w:val="es-ES"/>
        </w:rPr>
        <w:t>clasificarán</w:t>
      </w:r>
      <w:r>
        <w:rPr>
          <w:rFonts w:ascii="Calibri" w:hAnsi="Calibri" w:cs="Calibri"/>
          <w:sz w:val="22"/>
          <w:szCs w:val="22"/>
          <w:lang w:val="es-ES"/>
        </w:rPr>
        <w:t xml:space="preserve"> según la siguiente estructura: </w:t>
      </w:r>
    </w:p>
    <w:p w14:paraId="484A3BF8" w14:textId="77777777" w:rsidR="004A5B98" w:rsidRPr="004A5B98" w:rsidRDefault="006C39A0" w:rsidP="004A5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60" w:lineRule="atLeast"/>
        <w:rPr>
          <w:rFonts w:ascii="Calibri" w:hAnsi="Calibri" w:cs="Calibri"/>
          <w:sz w:val="22"/>
          <w:szCs w:val="22"/>
          <w:lang w:val="es-ES"/>
        </w:rPr>
      </w:pPr>
      <w:r w:rsidRPr="00DF01DF">
        <w:rPr>
          <w:rFonts w:ascii="Calibri" w:hAnsi="Calibri" w:cs="Calibri"/>
          <w:b/>
          <w:sz w:val="22"/>
          <w:szCs w:val="22"/>
          <w:lang w:val="es-ES"/>
        </w:rPr>
        <w:t>B</w:t>
      </w:r>
      <w:r w:rsidRPr="004A5B98">
        <w:rPr>
          <w:rFonts w:ascii="Calibri" w:hAnsi="Calibri" w:cs="Calibri"/>
          <w:sz w:val="22"/>
          <w:szCs w:val="22"/>
          <w:lang w:val="es-ES"/>
        </w:rPr>
        <w:t xml:space="preserve"> - Estándares de aprendizaje considerados básicos </w:t>
      </w:r>
      <w:r w:rsidR="0041244A">
        <w:rPr>
          <w:rFonts w:ascii="Calibri" w:hAnsi="Calibri" w:cs="Calibri"/>
          <w:sz w:val="22"/>
          <w:szCs w:val="22"/>
          <w:lang w:val="es-ES"/>
        </w:rPr>
        <w:t>para la promoción del alumnado.</w:t>
      </w:r>
    </w:p>
    <w:p w14:paraId="62EB7CAC" w14:textId="77777777" w:rsidR="004A5B98" w:rsidRPr="004A5B98" w:rsidRDefault="006C39A0" w:rsidP="004A5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60" w:lineRule="atLeast"/>
        <w:rPr>
          <w:rFonts w:ascii="Calibri" w:hAnsi="Calibri" w:cs="Calibri"/>
          <w:sz w:val="22"/>
          <w:szCs w:val="22"/>
          <w:lang w:val="es-ES"/>
        </w:rPr>
      </w:pPr>
      <w:r w:rsidRPr="00DF01DF">
        <w:rPr>
          <w:rFonts w:ascii="Calibri" w:hAnsi="Calibri" w:cs="Calibri"/>
          <w:b/>
          <w:sz w:val="22"/>
          <w:szCs w:val="22"/>
          <w:lang w:val="es-ES"/>
        </w:rPr>
        <w:t>A</w:t>
      </w:r>
      <w:r w:rsidRPr="004A5B98">
        <w:rPr>
          <w:rFonts w:ascii="Calibri" w:hAnsi="Calibri" w:cs="Calibri"/>
          <w:sz w:val="22"/>
          <w:szCs w:val="22"/>
          <w:lang w:val="es-ES"/>
        </w:rPr>
        <w:t xml:space="preserve"> - Estándares de apre</w:t>
      </w:r>
      <w:r w:rsidR="0041244A">
        <w:rPr>
          <w:rFonts w:ascii="Calibri" w:hAnsi="Calibri" w:cs="Calibri"/>
          <w:sz w:val="22"/>
          <w:szCs w:val="22"/>
          <w:lang w:val="es-ES"/>
        </w:rPr>
        <w:t>ndizaje considerados avanzados.</w:t>
      </w:r>
    </w:p>
    <w:p w14:paraId="7F1ABBAE" w14:textId="77777777" w:rsidR="00320396" w:rsidRPr="000D783B" w:rsidRDefault="006C39A0" w:rsidP="000D783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sz w:val="22"/>
          <w:szCs w:val="22"/>
          <w:lang w:val="es-ES"/>
        </w:rPr>
      </w:pPr>
      <w:r w:rsidRPr="000D783B">
        <w:rPr>
          <w:rFonts w:ascii="Calibri" w:hAnsi="Calibri" w:cs="Calibri"/>
          <w:b/>
          <w:sz w:val="22"/>
          <w:szCs w:val="22"/>
          <w:lang w:val="es-ES"/>
        </w:rPr>
        <w:t xml:space="preserve">I </w:t>
      </w:r>
      <w:r w:rsidRPr="000D783B">
        <w:rPr>
          <w:rFonts w:ascii="Calibri" w:hAnsi="Calibri" w:cs="Calibri"/>
          <w:sz w:val="22"/>
          <w:szCs w:val="22"/>
          <w:lang w:val="es-ES"/>
        </w:rPr>
        <w:t>-</w:t>
      </w:r>
      <w:r w:rsidR="00DF01DF" w:rsidRPr="000D783B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0D783B">
        <w:rPr>
          <w:rFonts w:ascii="Calibri" w:hAnsi="Calibri" w:cs="Calibri"/>
          <w:sz w:val="22"/>
          <w:szCs w:val="22"/>
          <w:lang w:val="es-ES"/>
        </w:rPr>
        <w:t xml:space="preserve"> Resto de estándares de aprendizaje: intermedios.</w:t>
      </w:r>
    </w:p>
    <w:p w14:paraId="3F9F0350" w14:textId="77777777" w:rsidR="006C39A0" w:rsidRPr="00E7152F" w:rsidRDefault="00320396" w:rsidP="00320396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E7152F">
        <w:rPr>
          <w:rFonts w:ascii="Calibri" w:hAnsi="Calibri" w:cs="Calibri"/>
          <w:i/>
          <w:sz w:val="22"/>
          <w:szCs w:val="22"/>
          <w:lang w:val="es-ES"/>
        </w:rPr>
        <w:t>(Cada centro deberá decidir</w:t>
      </w:r>
      <w:r w:rsidR="000D783B" w:rsidRPr="00E7152F">
        <w:rPr>
          <w:rFonts w:ascii="Calibri" w:hAnsi="Calibri" w:cs="Calibri"/>
          <w:i/>
          <w:sz w:val="22"/>
          <w:szCs w:val="22"/>
          <w:lang w:val="es-ES"/>
        </w:rPr>
        <w:t>,</w:t>
      </w:r>
      <w:r w:rsidRPr="00E7152F">
        <w:rPr>
          <w:rFonts w:ascii="Calibri" w:hAnsi="Calibri" w:cs="Calibri"/>
          <w:i/>
          <w:sz w:val="22"/>
          <w:szCs w:val="22"/>
          <w:lang w:val="es-ES"/>
        </w:rPr>
        <w:t xml:space="preserve"> al menos por materia y nivel</w:t>
      </w:r>
      <w:r w:rsidR="000D783B" w:rsidRPr="00E7152F">
        <w:rPr>
          <w:rFonts w:ascii="Calibri" w:hAnsi="Calibri" w:cs="Calibri"/>
          <w:i/>
          <w:sz w:val="22"/>
          <w:szCs w:val="22"/>
          <w:lang w:val="es-ES"/>
        </w:rPr>
        <w:t>,</w:t>
      </w:r>
      <w:r w:rsidRPr="00E7152F">
        <w:rPr>
          <w:rFonts w:ascii="Calibri" w:hAnsi="Calibri" w:cs="Calibri"/>
          <w:i/>
          <w:sz w:val="22"/>
          <w:szCs w:val="22"/>
          <w:lang w:val="es-ES"/>
        </w:rPr>
        <w:t xml:space="preserve"> el peso de cada una de las categorías, teniendo en cuenta que el porcentaje asignado al grupo de los estándares básicos </w:t>
      </w:r>
      <w:r w:rsidR="000D783B" w:rsidRPr="00E7152F">
        <w:rPr>
          <w:rFonts w:ascii="Calibri" w:hAnsi="Calibri" w:cs="Calibri"/>
          <w:i/>
          <w:sz w:val="22"/>
          <w:szCs w:val="22"/>
          <w:lang w:val="es-ES"/>
        </w:rPr>
        <w:t>deberá</w:t>
      </w:r>
      <w:r w:rsidRPr="00E7152F">
        <w:rPr>
          <w:rFonts w:ascii="Calibri" w:hAnsi="Calibri" w:cs="Calibri"/>
          <w:i/>
          <w:sz w:val="22"/>
          <w:szCs w:val="22"/>
          <w:lang w:val="es-ES"/>
        </w:rPr>
        <w:t xml:space="preserve"> tener como mínimo un </w:t>
      </w:r>
      <w:r w:rsidR="000D783B" w:rsidRPr="00E7152F">
        <w:rPr>
          <w:rFonts w:ascii="Calibri" w:hAnsi="Calibri" w:cs="Calibri"/>
          <w:i/>
          <w:sz w:val="22"/>
          <w:szCs w:val="22"/>
          <w:lang w:val="es-ES"/>
        </w:rPr>
        <w:t>valor</w:t>
      </w:r>
      <w:r w:rsidRPr="00E7152F">
        <w:rPr>
          <w:rFonts w:ascii="Calibri" w:hAnsi="Calibri" w:cs="Calibri"/>
          <w:i/>
          <w:sz w:val="22"/>
          <w:szCs w:val="22"/>
          <w:lang w:val="es-ES"/>
        </w:rPr>
        <w:t xml:space="preserve"> del 50% que se correspondería con la suficiencia</w:t>
      </w:r>
      <w:r w:rsidR="00815753" w:rsidRPr="00E7152F">
        <w:rPr>
          <w:rFonts w:ascii="Calibri" w:hAnsi="Calibri" w:cs="Calibri"/>
          <w:i/>
          <w:sz w:val="22"/>
          <w:szCs w:val="22"/>
          <w:lang w:val="es-ES"/>
        </w:rPr>
        <w:t xml:space="preserve"> en la materia</w:t>
      </w:r>
      <w:r w:rsidR="00E3102B" w:rsidRPr="00E7152F">
        <w:rPr>
          <w:rFonts w:ascii="Calibri" w:hAnsi="Calibri" w:cs="Calibri"/>
          <w:i/>
          <w:sz w:val="22"/>
          <w:szCs w:val="22"/>
          <w:lang w:val="es-ES"/>
        </w:rPr>
        <w:t xml:space="preserve">. Se recomienda que se establezca un peso de entre el 55% y el 59%, lo que supondría  que la consecución de los aprendizajes básicos </w:t>
      </w:r>
      <w:r w:rsidR="00DE41E2" w:rsidRPr="00E7152F">
        <w:rPr>
          <w:rFonts w:ascii="Calibri" w:hAnsi="Calibri" w:cs="Calibri"/>
          <w:i/>
          <w:sz w:val="22"/>
          <w:szCs w:val="22"/>
          <w:lang w:val="es-ES"/>
        </w:rPr>
        <w:t>dependiendo del nivel de logro se traduciría en una calificación curricular de entre el 5 y el 5,9</w:t>
      </w:r>
      <w:r w:rsidRPr="00E7152F">
        <w:rPr>
          <w:rFonts w:ascii="Calibri" w:hAnsi="Calibri" w:cs="Calibri"/>
          <w:i/>
          <w:sz w:val="22"/>
          <w:szCs w:val="22"/>
          <w:lang w:val="es-ES"/>
        </w:rPr>
        <w:t>)</w:t>
      </w:r>
    </w:p>
    <w:p w14:paraId="524EECB4" w14:textId="10A7C56A" w:rsidR="00DE41E2" w:rsidRPr="00320396" w:rsidRDefault="00DE41E2" w:rsidP="00320396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E7152F">
        <w:rPr>
          <w:rFonts w:ascii="Calibri" w:hAnsi="Calibri" w:cs="Calibri"/>
          <w:i/>
          <w:sz w:val="22"/>
          <w:szCs w:val="22"/>
          <w:lang w:val="es-ES"/>
        </w:rPr>
        <w:t>En esta propuesta hemos optado por asignar el 55% a los básicos, el 3</w:t>
      </w:r>
      <w:r w:rsidR="00E80F41">
        <w:rPr>
          <w:rFonts w:ascii="Calibri" w:hAnsi="Calibri" w:cs="Calibri"/>
          <w:i/>
          <w:sz w:val="22"/>
          <w:szCs w:val="22"/>
          <w:lang w:val="es-ES"/>
        </w:rPr>
        <w:t>5</w:t>
      </w:r>
      <w:r w:rsidRPr="00E7152F">
        <w:rPr>
          <w:rFonts w:ascii="Calibri" w:hAnsi="Calibri" w:cs="Calibri"/>
          <w:i/>
          <w:sz w:val="22"/>
          <w:szCs w:val="22"/>
          <w:lang w:val="es-ES"/>
        </w:rPr>
        <w:t>% a los intermedios  y el 1</w:t>
      </w:r>
      <w:r w:rsidR="00E80F41">
        <w:rPr>
          <w:rFonts w:ascii="Calibri" w:hAnsi="Calibri" w:cs="Calibri"/>
          <w:i/>
          <w:sz w:val="22"/>
          <w:szCs w:val="22"/>
          <w:lang w:val="es-ES"/>
        </w:rPr>
        <w:t>0</w:t>
      </w:r>
      <w:r w:rsidRPr="00E7152F">
        <w:rPr>
          <w:rFonts w:ascii="Calibri" w:hAnsi="Calibri" w:cs="Calibri"/>
          <w:i/>
          <w:sz w:val="22"/>
          <w:szCs w:val="22"/>
          <w:lang w:val="es-ES"/>
        </w:rPr>
        <w:t>% a los avanzados.</w:t>
      </w:r>
    </w:p>
    <w:p w14:paraId="38DB8AA9" w14:textId="1F0CC817" w:rsidR="004A5B98" w:rsidRDefault="0041244A" w:rsidP="004A5B9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Cada uno de estos </w:t>
      </w:r>
      <w:r w:rsidR="00DF01DF">
        <w:rPr>
          <w:rFonts w:ascii="Calibri" w:hAnsi="Calibri" w:cs="Calibri"/>
          <w:sz w:val="22"/>
          <w:szCs w:val="22"/>
          <w:lang w:val="es-ES"/>
        </w:rPr>
        <w:t>grupos</w:t>
      </w:r>
      <w:r w:rsidR="006C39A0">
        <w:rPr>
          <w:rFonts w:ascii="Calibri" w:hAnsi="Calibri" w:cs="Calibri"/>
          <w:sz w:val="22"/>
          <w:szCs w:val="22"/>
          <w:lang w:val="es-ES"/>
        </w:rPr>
        <w:t xml:space="preserve"> de estándares</w:t>
      </w:r>
      <w:r>
        <w:rPr>
          <w:rFonts w:ascii="Calibri" w:hAnsi="Calibri" w:cs="Calibri"/>
          <w:sz w:val="22"/>
          <w:szCs w:val="22"/>
          <w:lang w:val="es-ES"/>
        </w:rPr>
        <w:t xml:space="preserve"> participa en la calificación final según la siguiente proporción</w:t>
      </w:r>
      <w:r w:rsidR="00320396">
        <w:rPr>
          <w:rFonts w:ascii="Calibri" w:hAnsi="Calibri" w:cs="Calibri"/>
          <w:sz w:val="22"/>
          <w:szCs w:val="22"/>
          <w:lang w:val="es-ES"/>
        </w:rPr>
        <w:t>, teniendo en cuenta que los estándares que pertenecen a un mismo bloque tendrán la misma relevancia en la evaluación</w:t>
      </w:r>
      <w:r w:rsidR="004E42F4">
        <w:rPr>
          <w:rFonts w:ascii="Calibri" w:hAnsi="Calibri" w:cs="Calibri"/>
          <w:sz w:val="22"/>
          <w:szCs w:val="22"/>
          <w:lang w:val="es-ES"/>
        </w:rPr>
        <w:t xml:space="preserve"> a menos que se especifique un peso distinto</w:t>
      </w:r>
      <w:r>
        <w:rPr>
          <w:rFonts w:ascii="Calibri" w:hAnsi="Calibri" w:cs="Calibri"/>
          <w:sz w:val="22"/>
          <w:szCs w:val="22"/>
          <w:lang w:val="es-ES"/>
        </w:rPr>
        <w:t>:</w:t>
      </w:r>
    </w:p>
    <w:p w14:paraId="596343FE" w14:textId="5560F2F8" w:rsidR="006C39A0" w:rsidRPr="004A5B98" w:rsidRDefault="00473137" w:rsidP="004A5B9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60" w:lineRule="atLeast"/>
        <w:rPr>
          <w:rFonts w:ascii="Times" w:hAnsi="Times" w:cs="Times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Estándares básicos: </w:t>
      </w:r>
      <w:r w:rsidRPr="007F17E1">
        <w:rPr>
          <w:rFonts w:ascii="Calibri" w:hAnsi="Calibri" w:cs="Calibri"/>
          <w:sz w:val="22"/>
          <w:szCs w:val="22"/>
          <w:lang w:val="es-ES"/>
        </w:rPr>
        <w:t>55</w:t>
      </w:r>
      <w:r w:rsidR="006C39A0" w:rsidRPr="004A5B98">
        <w:rPr>
          <w:rFonts w:ascii="Calibri" w:hAnsi="Calibri" w:cs="Calibri"/>
          <w:sz w:val="22"/>
          <w:szCs w:val="22"/>
          <w:lang w:val="es-ES"/>
        </w:rPr>
        <w:t xml:space="preserve">% </w:t>
      </w:r>
      <w:r w:rsidR="00061DCD">
        <w:rPr>
          <w:rFonts w:ascii="Calibri" w:hAnsi="Calibri" w:cs="Calibri"/>
          <w:sz w:val="22"/>
          <w:szCs w:val="22"/>
          <w:lang w:val="es-ES"/>
        </w:rPr>
        <w:t>(C</w:t>
      </w:r>
      <w:r w:rsidR="004E42F4">
        <w:rPr>
          <w:rFonts w:ascii="Calibri" w:hAnsi="Calibri" w:cs="Calibri"/>
          <w:sz w:val="22"/>
          <w:szCs w:val="22"/>
          <w:lang w:val="es-ES"/>
        </w:rPr>
        <w:t>alificación curricular hasta 5,5</w:t>
      </w:r>
      <w:r w:rsidR="00061DCD">
        <w:rPr>
          <w:rFonts w:ascii="Calibri" w:hAnsi="Calibri" w:cs="Calibri"/>
          <w:sz w:val="22"/>
          <w:szCs w:val="22"/>
          <w:lang w:val="es-ES"/>
        </w:rPr>
        <w:t xml:space="preserve"> puntos)</w:t>
      </w:r>
      <w:r w:rsidR="00145B18">
        <w:rPr>
          <w:rFonts w:ascii="Calibri" w:hAnsi="Calibri" w:cs="Calibri"/>
          <w:sz w:val="22"/>
          <w:szCs w:val="22"/>
          <w:lang w:val="es-ES"/>
        </w:rPr>
        <w:t xml:space="preserve"> (peso básicos)</w:t>
      </w:r>
    </w:p>
    <w:p w14:paraId="503455DE" w14:textId="498CEFE5" w:rsidR="004A5B98" w:rsidRPr="004A5B98" w:rsidRDefault="006C39A0" w:rsidP="004A5B9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60" w:lineRule="atLeast"/>
        <w:rPr>
          <w:rFonts w:ascii="Calibri" w:hAnsi="Calibri" w:cs="Calibri"/>
          <w:sz w:val="22"/>
          <w:szCs w:val="22"/>
          <w:lang w:val="es-ES"/>
        </w:rPr>
      </w:pPr>
      <w:r w:rsidRPr="004A5B98">
        <w:rPr>
          <w:rFonts w:ascii="Calibri" w:hAnsi="Calibri" w:cs="Calibri"/>
          <w:sz w:val="22"/>
          <w:szCs w:val="22"/>
          <w:lang w:val="es-ES"/>
        </w:rPr>
        <w:t>Estándares interm</w:t>
      </w:r>
      <w:r w:rsidR="00145B18">
        <w:rPr>
          <w:rFonts w:ascii="Calibri" w:hAnsi="Calibri" w:cs="Calibri"/>
          <w:sz w:val="22"/>
          <w:szCs w:val="22"/>
          <w:lang w:val="es-ES"/>
        </w:rPr>
        <w:t>edios: 35</w:t>
      </w:r>
      <w:r w:rsidR="004A5B98" w:rsidRPr="004A5B98">
        <w:rPr>
          <w:rFonts w:ascii="Calibri" w:hAnsi="Calibri" w:cs="Calibri"/>
          <w:sz w:val="22"/>
          <w:szCs w:val="22"/>
          <w:lang w:val="es-ES"/>
        </w:rPr>
        <w:t xml:space="preserve">% </w:t>
      </w:r>
      <w:r w:rsidR="00061DCD">
        <w:rPr>
          <w:rFonts w:ascii="Calibri" w:hAnsi="Calibri" w:cs="Calibri"/>
          <w:sz w:val="22"/>
          <w:szCs w:val="22"/>
          <w:lang w:val="es-ES"/>
        </w:rPr>
        <w:t>(Calificación curricular hasta 3</w:t>
      </w:r>
      <w:r w:rsidR="00145B18">
        <w:rPr>
          <w:rFonts w:ascii="Calibri" w:hAnsi="Calibri" w:cs="Calibri"/>
          <w:sz w:val="22"/>
          <w:szCs w:val="22"/>
          <w:lang w:val="es-ES"/>
        </w:rPr>
        <w:t>,5</w:t>
      </w:r>
      <w:r w:rsidR="00061DCD">
        <w:rPr>
          <w:rFonts w:ascii="Calibri" w:hAnsi="Calibri" w:cs="Calibri"/>
          <w:sz w:val="22"/>
          <w:szCs w:val="22"/>
          <w:lang w:val="es-ES"/>
        </w:rPr>
        <w:t xml:space="preserve"> puntos)</w:t>
      </w:r>
      <w:r w:rsidR="00145B18">
        <w:rPr>
          <w:rFonts w:ascii="Calibri" w:hAnsi="Calibri" w:cs="Calibri"/>
          <w:sz w:val="22"/>
          <w:szCs w:val="22"/>
          <w:lang w:val="es-ES"/>
        </w:rPr>
        <w:t xml:space="preserve"> (peso intermedios)</w:t>
      </w:r>
    </w:p>
    <w:p w14:paraId="02CF0363" w14:textId="3AACD22E" w:rsidR="006C39A0" w:rsidRPr="004A5B98" w:rsidRDefault="006C39A0" w:rsidP="004A5B9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60" w:lineRule="atLeast"/>
        <w:rPr>
          <w:rFonts w:ascii="Times" w:hAnsi="Times" w:cs="Times"/>
          <w:lang w:val="es-ES"/>
        </w:rPr>
      </w:pPr>
      <w:r w:rsidRPr="004A5B98">
        <w:rPr>
          <w:rFonts w:ascii="Calibri" w:hAnsi="Calibri" w:cs="Calibri"/>
          <w:sz w:val="22"/>
          <w:szCs w:val="22"/>
          <w:lang w:val="es-ES"/>
        </w:rPr>
        <w:t>Estándares av</w:t>
      </w:r>
      <w:r w:rsidR="00145B18">
        <w:rPr>
          <w:rFonts w:ascii="Calibri" w:hAnsi="Calibri" w:cs="Calibri"/>
          <w:sz w:val="22"/>
          <w:szCs w:val="22"/>
          <w:lang w:val="es-ES"/>
        </w:rPr>
        <w:t>anzados: 10</w:t>
      </w:r>
      <w:r w:rsidRPr="004A5B98">
        <w:rPr>
          <w:rFonts w:ascii="Calibri" w:hAnsi="Calibri" w:cs="Calibri"/>
          <w:sz w:val="22"/>
          <w:szCs w:val="22"/>
          <w:lang w:val="es-ES"/>
        </w:rPr>
        <w:t xml:space="preserve">% </w:t>
      </w:r>
      <w:r w:rsidR="00061DCD">
        <w:rPr>
          <w:rFonts w:ascii="Calibri" w:hAnsi="Calibri" w:cs="Calibri"/>
          <w:sz w:val="22"/>
          <w:szCs w:val="22"/>
          <w:lang w:val="es-ES"/>
        </w:rPr>
        <w:t>(C</w:t>
      </w:r>
      <w:r w:rsidR="00145B18">
        <w:rPr>
          <w:rFonts w:ascii="Calibri" w:hAnsi="Calibri" w:cs="Calibri"/>
          <w:sz w:val="22"/>
          <w:szCs w:val="22"/>
          <w:lang w:val="es-ES"/>
        </w:rPr>
        <w:t>alificación curricular hasta 1</w:t>
      </w:r>
      <w:r w:rsidR="00061DCD">
        <w:rPr>
          <w:rFonts w:ascii="Calibri" w:hAnsi="Calibri" w:cs="Calibri"/>
          <w:sz w:val="22"/>
          <w:szCs w:val="22"/>
          <w:lang w:val="es-ES"/>
        </w:rPr>
        <w:t xml:space="preserve"> puntos)</w:t>
      </w:r>
      <w:r w:rsidR="00145B18">
        <w:rPr>
          <w:rFonts w:ascii="Calibri" w:hAnsi="Calibri" w:cs="Calibri"/>
          <w:sz w:val="22"/>
          <w:szCs w:val="22"/>
          <w:lang w:val="es-ES"/>
        </w:rPr>
        <w:t xml:space="preserve"> (peso avanzados)</w:t>
      </w:r>
    </w:p>
    <w:p w14:paraId="5AC1A95B" w14:textId="77777777" w:rsidR="00BB0CFA" w:rsidRDefault="00BB0CFA" w:rsidP="00BB0CFA">
      <w:pPr>
        <w:pStyle w:val="Prrafodelista"/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528AF156" w14:textId="77777777" w:rsidR="00BB0CFA" w:rsidRDefault="00BB0CFA" w:rsidP="00BB0CFA">
      <w:pPr>
        <w:pStyle w:val="Prrafodelista"/>
        <w:widowControl w:val="0"/>
        <w:autoSpaceDE w:val="0"/>
        <w:autoSpaceDN w:val="0"/>
        <w:adjustRightInd w:val="0"/>
        <w:spacing w:after="240" w:line="260" w:lineRule="atLeast"/>
        <w:ind w:left="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La calificación individual del alumnado se calculará partiendo del nivel de logro alcanzado en cada estándar de aprendizaje, en función de la ponderación asignada previamente</w:t>
      </w:r>
      <w:r w:rsidR="00A27E26">
        <w:rPr>
          <w:rFonts w:ascii="Calibri" w:hAnsi="Calibri" w:cs="Calibri"/>
          <w:sz w:val="22"/>
          <w:szCs w:val="22"/>
          <w:lang w:val="es-ES"/>
        </w:rPr>
        <w:t>.</w:t>
      </w:r>
      <w:r>
        <w:rPr>
          <w:rFonts w:ascii="Calibri" w:hAnsi="Calibri" w:cs="Calibri"/>
          <w:sz w:val="22"/>
          <w:szCs w:val="22"/>
          <w:lang w:val="es-ES"/>
        </w:rPr>
        <w:t xml:space="preserve"> Los estándares de aprendiz</w:t>
      </w:r>
      <w:r w:rsidR="00A27E26">
        <w:rPr>
          <w:rFonts w:ascii="Calibri" w:hAnsi="Calibri" w:cs="Calibri"/>
          <w:sz w:val="22"/>
          <w:szCs w:val="22"/>
          <w:lang w:val="es-ES"/>
        </w:rPr>
        <w:t xml:space="preserve">aje </w:t>
      </w:r>
      <w:r w:rsidR="00E3102B">
        <w:rPr>
          <w:rFonts w:ascii="Calibri" w:hAnsi="Calibri" w:cs="Calibri"/>
          <w:sz w:val="22"/>
          <w:szCs w:val="22"/>
          <w:lang w:val="es-ES"/>
        </w:rPr>
        <w:t xml:space="preserve">se </w:t>
      </w:r>
      <w:r w:rsidR="00E7152F">
        <w:rPr>
          <w:rFonts w:ascii="Calibri" w:hAnsi="Calibri" w:cs="Calibri"/>
          <w:sz w:val="22"/>
          <w:szCs w:val="22"/>
          <w:lang w:val="es-ES"/>
        </w:rPr>
        <w:t>calificarán</w:t>
      </w:r>
      <w:r w:rsidR="00E3102B">
        <w:rPr>
          <w:rFonts w:ascii="Calibri" w:hAnsi="Calibri" w:cs="Calibri"/>
          <w:sz w:val="22"/>
          <w:szCs w:val="22"/>
          <w:lang w:val="es-ES"/>
        </w:rPr>
        <w:t xml:space="preserve"> teniendo en cuenta</w:t>
      </w:r>
      <w:r>
        <w:rPr>
          <w:rFonts w:ascii="Calibri" w:hAnsi="Calibri" w:cs="Calibri"/>
          <w:sz w:val="22"/>
          <w:szCs w:val="22"/>
          <w:lang w:val="es-ES"/>
        </w:rPr>
        <w:t xml:space="preserve"> 5 niveles de logro. El primer nivel (1), significa que </w:t>
      </w:r>
      <w:r w:rsidR="00247F62">
        <w:rPr>
          <w:rFonts w:ascii="Calibri" w:hAnsi="Calibri" w:cs="Calibri"/>
          <w:sz w:val="22"/>
          <w:szCs w:val="22"/>
          <w:lang w:val="es-ES"/>
        </w:rPr>
        <w:t>el aprendizaje n</w:t>
      </w:r>
      <w:r w:rsidR="00E7152F">
        <w:rPr>
          <w:rFonts w:ascii="Calibri" w:hAnsi="Calibri" w:cs="Calibri"/>
          <w:sz w:val="22"/>
          <w:szCs w:val="22"/>
          <w:lang w:val="es-ES"/>
        </w:rPr>
        <w:t>o está conseguido</w:t>
      </w:r>
      <w:r w:rsidR="00247F62">
        <w:rPr>
          <w:rFonts w:ascii="Calibri" w:hAnsi="Calibri" w:cs="Calibri"/>
          <w:sz w:val="22"/>
          <w:szCs w:val="22"/>
          <w:lang w:val="es-ES"/>
        </w:rPr>
        <w:t>, mientras que</w:t>
      </w:r>
      <w:r>
        <w:rPr>
          <w:rFonts w:ascii="Calibri" w:hAnsi="Calibri" w:cs="Calibri"/>
          <w:sz w:val="22"/>
          <w:szCs w:val="22"/>
          <w:lang w:val="es-ES"/>
        </w:rPr>
        <w:t xml:space="preserve"> los restantes cuatro niveles permitirán determinar el nivel de </w:t>
      </w:r>
      <w:r w:rsidR="00320396">
        <w:rPr>
          <w:rFonts w:ascii="Calibri" w:hAnsi="Calibri" w:cs="Calibri"/>
          <w:sz w:val="22"/>
          <w:szCs w:val="22"/>
          <w:lang w:val="es-ES"/>
        </w:rPr>
        <w:t>logro obtenido</w:t>
      </w:r>
      <w:r w:rsidR="00E3102B">
        <w:rPr>
          <w:rFonts w:ascii="Calibri" w:hAnsi="Calibri" w:cs="Calibri"/>
          <w:sz w:val="22"/>
          <w:szCs w:val="22"/>
          <w:lang w:val="es-ES"/>
        </w:rPr>
        <w:t xml:space="preserve"> al superar el aprendizaje.</w:t>
      </w:r>
    </w:p>
    <w:p w14:paraId="37594297" w14:textId="77777777" w:rsidR="00BB0CFA" w:rsidRPr="00BB0CFA" w:rsidRDefault="00BB0CFA" w:rsidP="00BB0CFA">
      <w:pPr>
        <w:pStyle w:val="Prrafodelista"/>
        <w:widowControl w:val="0"/>
        <w:autoSpaceDE w:val="0"/>
        <w:autoSpaceDN w:val="0"/>
        <w:adjustRightInd w:val="0"/>
        <w:spacing w:after="240" w:line="260" w:lineRule="atLeast"/>
        <w:ind w:left="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765C663B" w14:textId="77777777" w:rsidR="00BB0CFA" w:rsidRPr="00BB0CFA" w:rsidRDefault="00BB0CFA" w:rsidP="00BB0CFA">
      <w:pPr>
        <w:pStyle w:val="Prrafodelista"/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BB0CFA">
        <w:rPr>
          <w:rFonts w:ascii="Calibri" w:hAnsi="Calibri" w:cs="Calibri"/>
          <w:b/>
          <w:sz w:val="22"/>
          <w:szCs w:val="22"/>
          <w:lang w:val="es-ES"/>
        </w:rPr>
        <w:t>Estándares de aprendizaje Básicos: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3"/>
        <w:gridCol w:w="1645"/>
        <w:gridCol w:w="1665"/>
        <w:gridCol w:w="1630"/>
        <w:gridCol w:w="1891"/>
      </w:tblGrid>
      <w:tr w:rsidR="00BB0CFA" w:rsidRPr="0024011F" w14:paraId="0E23E710" w14:textId="77777777" w:rsidTr="00145B18">
        <w:tc>
          <w:tcPr>
            <w:tcW w:w="1883" w:type="dxa"/>
            <w:shd w:val="clear" w:color="auto" w:fill="808080" w:themeFill="background1" w:themeFillShade="80"/>
          </w:tcPr>
          <w:p w14:paraId="51CADB4C" w14:textId="77777777" w:rsidR="00BB0CFA" w:rsidRPr="0024011F" w:rsidRDefault="00BB0CFA" w:rsidP="00145B18">
            <w:pPr>
              <w:pStyle w:val="Prrafodelista"/>
              <w:tabs>
                <w:tab w:val="left" w:pos="999"/>
              </w:tabs>
              <w:ind w:left="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4011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NIVEL 1</w:t>
            </w:r>
          </w:p>
        </w:tc>
        <w:tc>
          <w:tcPr>
            <w:tcW w:w="1645" w:type="dxa"/>
            <w:shd w:val="clear" w:color="auto" w:fill="808080" w:themeFill="background1" w:themeFillShade="80"/>
          </w:tcPr>
          <w:p w14:paraId="6E4BC1CE" w14:textId="77777777" w:rsidR="00BB0CFA" w:rsidRPr="0024011F" w:rsidRDefault="00BB0CFA" w:rsidP="00145B18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4011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NIVEL 2</w:t>
            </w:r>
          </w:p>
        </w:tc>
        <w:tc>
          <w:tcPr>
            <w:tcW w:w="1665" w:type="dxa"/>
            <w:shd w:val="clear" w:color="auto" w:fill="808080" w:themeFill="background1" w:themeFillShade="80"/>
          </w:tcPr>
          <w:p w14:paraId="6B56FBD0" w14:textId="77777777" w:rsidR="00BB0CFA" w:rsidRPr="0024011F" w:rsidRDefault="00BB0CFA" w:rsidP="00145B18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4011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NIVEL 3</w:t>
            </w:r>
          </w:p>
        </w:tc>
        <w:tc>
          <w:tcPr>
            <w:tcW w:w="1630" w:type="dxa"/>
            <w:shd w:val="clear" w:color="auto" w:fill="808080" w:themeFill="background1" w:themeFillShade="80"/>
          </w:tcPr>
          <w:p w14:paraId="03073DB2" w14:textId="77777777" w:rsidR="00BB0CFA" w:rsidRPr="0024011F" w:rsidRDefault="00BB0CFA" w:rsidP="00145B18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4011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NIVEL 4</w:t>
            </w:r>
          </w:p>
        </w:tc>
        <w:tc>
          <w:tcPr>
            <w:tcW w:w="1891" w:type="dxa"/>
            <w:shd w:val="clear" w:color="auto" w:fill="808080" w:themeFill="background1" w:themeFillShade="80"/>
          </w:tcPr>
          <w:p w14:paraId="47D69521" w14:textId="77777777" w:rsidR="00BB0CFA" w:rsidRPr="0024011F" w:rsidRDefault="00BB0CFA" w:rsidP="00145B18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4011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NIVEL 5</w:t>
            </w:r>
          </w:p>
        </w:tc>
      </w:tr>
      <w:tr w:rsidR="00BB0CFA" w:rsidRPr="0024011F" w14:paraId="4EC20BC1" w14:textId="77777777" w:rsidTr="00145B18">
        <w:trPr>
          <w:trHeight w:val="306"/>
        </w:trPr>
        <w:tc>
          <w:tcPr>
            <w:tcW w:w="1883" w:type="dxa"/>
            <w:shd w:val="clear" w:color="auto" w:fill="FFC000"/>
            <w:vAlign w:val="center"/>
          </w:tcPr>
          <w:p w14:paraId="126413A7" w14:textId="77777777" w:rsidR="00BB0CFA" w:rsidRPr="0024011F" w:rsidRDefault="00BB0CFA" w:rsidP="00145B18">
            <w:pPr>
              <w:pStyle w:val="Prrafodelista"/>
              <w:tabs>
                <w:tab w:val="left" w:pos="99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52A20B" w14:textId="77777777" w:rsidR="00BB0CFA" w:rsidRDefault="00247F62" w:rsidP="00145B18">
            <w:pPr>
              <w:pStyle w:val="Prrafodelista"/>
              <w:tabs>
                <w:tab w:val="left" w:pos="99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7F62">
              <w:rPr>
                <w:rFonts w:ascii="Arial" w:hAnsi="Arial" w:cs="Arial"/>
                <w:b/>
                <w:sz w:val="22"/>
                <w:szCs w:val="22"/>
              </w:rPr>
              <w:t>NO CONSEGUIDO</w:t>
            </w:r>
          </w:p>
          <w:p w14:paraId="111F5891" w14:textId="77777777" w:rsidR="00247F62" w:rsidRPr="0024011F" w:rsidRDefault="00247F62" w:rsidP="00145B18">
            <w:pPr>
              <w:pStyle w:val="Prrafodelista"/>
              <w:tabs>
                <w:tab w:val="left" w:pos="999"/>
              </w:tabs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31" w:type="dxa"/>
            <w:gridSpan w:val="4"/>
            <w:shd w:val="clear" w:color="auto" w:fill="92D050"/>
            <w:vAlign w:val="center"/>
          </w:tcPr>
          <w:p w14:paraId="7A955A9C" w14:textId="77777777" w:rsidR="00BB0CFA" w:rsidRPr="0024011F" w:rsidRDefault="00BB0CFA" w:rsidP="00145B18">
            <w:pPr>
              <w:pStyle w:val="Prrafodelista"/>
              <w:tabs>
                <w:tab w:val="left" w:pos="999"/>
              </w:tabs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11F">
              <w:rPr>
                <w:rFonts w:ascii="Arial" w:hAnsi="Arial" w:cs="Arial"/>
                <w:b/>
                <w:sz w:val="22"/>
                <w:szCs w:val="22"/>
              </w:rPr>
              <w:t>CONSEGUIDO</w:t>
            </w:r>
          </w:p>
        </w:tc>
      </w:tr>
      <w:tr w:rsidR="00BB0CFA" w:rsidRPr="0024011F" w14:paraId="58ADEB98" w14:textId="77777777" w:rsidTr="00145B18">
        <w:trPr>
          <w:trHeight w:val="834"/>
        </w:trPr>
        <w:tc>
          <w:tcPr>
            <w:tcW w:w="8714" w:type="dxa"/>
            <w:gridSpan w:val="5"/>
            <w:shd w:val="clear" w:color="auto" w:fill="FFFFFF" w:themeFill="background1"/>
            <w:vAlign w:val="center"/>
          </w:tcPr>
          <w:p w14:paraId="0549D956" w14:textId="77777777" w:rsidR="00BB0CFA" w:rsidRPr="00DF01DF" w:rsidRDefault="00BB0CFA" w:rsidP="00145B18">
            <w:pPr>
              <w:pStyle w:val="Prrafodelista"/>
              <w:tabs>
                <w:tab w:val="left" w:pos="999"/>
              </w:tabs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D237322" w14:textId="77777777" w:rsidR="00BB0CFA" w:rsidRPr="0024011F" w:rsidRDefault="00BB0CFA" w:rsidP="00145B18">
            <w:pPr>
              <w:pStyle w:val="Prrafodelista"/>
              <w:tabs>
                <w:tab w:val="left" w:pos="999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011F">
              <w:rPr>
                <w:rFonts w:ascii="Arial" w:hAnsi="Arial" w:cs="Arial"/>
                <w:b/>
                <w:sz w:val="22"/>
                <w:szCs w:val="22"/>
              </w:rPr>
              <w:t xml:space="preserve">Es decir, los niveles 2, 3 ,4 y 5 </w:t>
            </w:r>
            <w:r w:rsidR="00247F62">
              <w:rPr>
                <w:rFonts w:ascii="Arial" w:hAnsi="Arial" w:cs="Arial"/>
                <w:b/>
                <w:sz w:val="22"/>
                <w:szCs w:val="22"/>
              </w:rPr>
              <w:t xml:space="preserve">determinarán el grado en el que el aprendizaje ha sido conseguido, mientras que </w:t>
            </w:r>
            <w:r w:rsidRPr="0024011F">
              <w:rPr>
                <w:rFonts w:ascii="Arial" w:hAnsi="Arial" w:cs="Arial"/>
                <w:b/>
                <w:sz w:val="22"/>
                <w:szCs w:val="22"/>
              </w:rPr>
              <w:t xml:space="preserve">el nivel de logro 1 será el que </w:t>
            </w:r>
            <w:r w:rsidR="00247F62">
              <w:rPr>
                <w:rFonts w:ascii="Arial" w:hAnsi="Arial" w:cs="Arial"/>
                <w:b/>
                <w:sz w:val="22"/>
                <w:szCs w:val="22"/>
              </w:rPr>
              <w:t xml:space="preserve">indique que </w:t>
            </w:r>
            <w:r w:rsidRPr="0024011F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247F62">
              <w:rPr>
                <w:rFonts w:ascii="Arial" w:hAnsi="Arial" w:cs="Arial"/>
                <w:b/>
                <w:sz w:val="22"/>
                <w:szCs w:val="22"/>
              </w:rPr>
              <w:t xml:space="preserve"> se ha</w:t>
            </w:r>
            <w:r w:rsidRPr="0024011F">
              <w:rPr>
                <w:rFonts w:ascii="Arial" w:hAnsi="Arial" w:cs="Arial"/>
                <w:b/>
                <w:sz w:val="22"/>
                <w:szCs w:val="22"/>
              </w:rPr>
              <w:t xml:space="preserve"> conseguido.</w:t>
            </w:r>
          </w:p>
          <w:p w14:paraId="5404D6B6" w14:textId="77777777" w:rsidR="00BB0CFA" w:rsidRPr="00DF01DF" w:rsidRDefault="00BB0CFA" w:rsidP="00145B18">
            <w:pPr>
              <w:pStyle w:val="Prrafodelista"/>
              <w:tabs>
                <w:tab w:val="left" w:pos="999"/>
              </w:tabs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7D7B36E7" w14:textId="77777777" w:rsidR="00145B18" w:rsidRDefault="00145B18" w:rsidP="00CC5125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1C0FFB57" w14:textId="384E9FFA" w:rsidR="006C39A0" w:rsidRDefault="006C39A0" w:rsidP="00CC5125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La consecución de todos los estándares de aprendizaje BÁSICOS garantizará la SUFICIENCIA. Es decir, en el caso de que un alumno</w:t>
      </w:r>
      <w:r w:rsidR="00DF01DF">
        <w:rPr>
          <w:rFonts w:ascii="Calibri" w:hAnsi="Calibri" w:cs="Calibri"/>
          <w:sz w:val="22"/>
          <w:szCs w:val="22"/>
          <w:lang w:val="es-ES"/>
        </w:rPr>
        <w:t xml:space="preserve"> solo </w:t>
      </w:r>
      <w:r>
        <w:rPr>
          <w:rFonts w:ascii="Calibri" w:hAnsi="Calibri" w:cs="Calibri"/>
          <w:sz w:val="22"/>
          <w:szCs w:val="22"/>
          <w:lang w:val="es-ES"/>
        </w:rPr>
        <w:t>tuviera conseguidos los estándares de aprendizaje básicos</w:t>
      </w:r>
      <w:r w:rsidR="00DF01DF">
        <w:rPr>
          <w:rFonts w:ascii="Calibri" w:hAnsi="Calibri" w:cs="Calibri"/>
          <w:sz w:val="22"/>
          <w:szCs w:val="22"/>
          <w:lang w:val="es-ES"/>
        </w:rPr>
        <w:t>,</w:t>
      </w:r>
      <w:r>
        <w:rPr>
          <w:rFonts w:ascii="Calibri" w:hAnsi="Calibri" w:cs="Calibri"/>
          <w:sz w:val="22"/>
          <w:szCs w:val="22"/>
          <w:lang w:val="es-ES"/>
        </w:rPr>
        <w:t xml:space="preserve"> obtendría SUFICIE</w:t>
      </w:r>
      <w:r w:rsidR="00CC5125">
        <w:rPr>
          <w:rFonts w:ascii="Calibri" w:hAnsi="Calibri" w:cs="Calibri"/>
          <w:sz w:val="22"/>
          <w:szCs w:val="22"/>
          <w:lang w:val="es-ES"/>
        </w:rPr>
        <w:t>NTE como calificación curricular</w:t>
      </w:r>
      <w:r>
        <w:rPr>
          <w:rFonts w:ascii="Calibri" w:hAnsi="Calibri" w:cs="Calibri"/>
          <w:sz w:val="22"/>
          <w:szCs w:val="22"/>
          <w:lang w:val="es-ES"/>
        </w:rPr>
        <w:t xml:space="preserve">. </w:t>
      </w:r>
      <w:r w:rsidR="00160DF7">
        <w:rPr>
          <w:rFonts w:ascii="Calibri" w:hAnsi="Calibri" w:cs="Calibri"/>
          <w:sz w:val="22"/>
          <w:szCs w:val="22"/>
          <w:lang w:val="es-ES"/>
        </w:rPr>
        <w:t xml:space="preserve">En el caso de que no se consiga </w:t>
      </w:r>
      <w:r>
        <w:rPr>
          <w:rFonts w:ascii="Calibri" w:hAnsi="Calibri" w:cs="Calibri"/>
          <w:sz w:val="22"/>
          <w:szCs w:val="22"/>
          <w:lang w:val="es-ES"/>
        </w:rPr>
        <w:t>algún/os estándares de aprendizaje B</w:t>
      </w:r>
      <w:r w:rsidR="00550B32">
        <w:rPr>
          <w:rFonts w:ascii="Calibri" w:hAnsi="Calibri" w:cs="Calibri"/>
          <w:sz w:val="22"/>
          <w:szCs w:val="22"/>
          <w:lang w:val="es-ES"/>
        </w:rPr>
        <w:t>Á</w:t>
      </w:r>
      <w:r>
        <w:rPr>
          <w:rFonts w:ascii="Calibri" w:hAnsi="Calibri" w:cs="Calibri"/>
          <w:sz w:val="22"/>
          <w:szCs w:val="22"/>
          <w:lang w:val="es-ES"/>
        </w:rPr>
        <w:t xml:space="preserve">SICOS, </w:t>
      </w:r>
      <w:r w:rsidR="006F322A" w:rsidRPr="006F322A">
        <w:rPr>
          <w:rFonts w:ascii="Calibri" w:hAnsi="Calibri" w:cs="Calibri"/>
          <w:sz w:val="22"/>
          <w:szCs w:val="22"/>
          <w:lang w:val="es-ES"/>
        </w:rPr>
        <w:t xml:space="preserve">estos </w:t>
      </w:r>
      <w:r w:rsidRPr="006F322A">
        <w:rPr>
          <w:rFonts w:ascii="Calibri" w:hAnsi="Calibri" w:cs="Calibri"/>
          <w:sz w:val="22"/>
          <w:szCs w:val="22"/>
          <w:lang w:val="es-ES"/>
        </w:rPr>
        <w:t>restará</w:t>
      </w:r>
      <w:r w:rsidR="006F322A" w:rsidRPr="006F322A">
        <w:rPr>
          <w:rFonts w:ascii="Calibri" w:hAnsi="Calibri" w:cs="Calibri"/>
          <w:sz w:val="22"/>
          <w:szCs w:val="22"/>
          <w:lang w:val="es-ES"/>
        </w:rPr>
        <w:t>n</w:t>
      </w:r>
      <w:r w:rsidRPr="006F322A">
        <w:rPr>
          <w:rFonts w:ascii="Calibri" w:hAnsi="Calibri" w:cs="Calibri"/>
          <w:sz w:val="22"/>
          <w:szCs w:val="22"/>
          <w:lang w:val="es-ES"/>
        </w:rPr>
        <w:t xml:space="preserve"> proporcionalmente puntuación de la calificación total de este bloque de estándares básicos.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550B32">
        <w:rPr>
          <w:rFonts w:ascii="Calibri" w:hAnsi="Calibri" w:cs="Calibri"/>
          <w:sz w:val="22"/>
          <w:szCs w:val="22"/>
          <w:lang w:val="es-ES"/>
        </w:rPr>
        <w:t>La calificación de este bloque se corresponde con la siguiente expresión:</w:t>
      </w:r>
    </w:p>
    <w:p w14:paraId="2C29FE4A" w14:textId="40D496FC" w:rsidR="00550B32" w:rsidRPr="00372EAE" w:rsidRDefault="00550B32" w:rsidP="00550B32">
      <w:pPr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5×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 xml:space="preserve">Σ pesos básicos superados 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Σ pesos básicos totales</m:t>
                  </m:r>
                </m:den>
              </m:f>
            </m:e>
          </m:d>
          <m:r>
            <w:rPr>
              <w:rFonts w:ascii="Cambria Math" w:hAnsi="Cambria Math" w:cs="Arial"/>
            </w:rPr>
            <m:t>+</m:t>
          </m:r>
        </m:oMath>
      </m:oMathPara>
    </w:p>
    <w:p w14:paraId="620D33DF" w14:textId="77777777" w:rsidR="00372EAE" w:rsidRPr="00824924" w:rsidRDefault="00372EAE" w:rsidP="00550B32">
      <w:pPr>
        <w:jc w:val="both"/>
        <w:rPr>
          <w:rFonts w:ascii="Arial" w:hAnsi="Arial" w:cs="Arial"/>
        </w:rPr>
      </w:pPr>
    </w:p>
    <w:p w14:paraId="2F8BEDCB" w14:textId="76BA1D7B" w:rsidR="00372EAE" w:rsidRPr="00372EAE" w:rsidRDefault="00550B32" w:rsidP="00550B32">
      <w:pPr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Σ (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niveles de logro normalizados</m:t>
                  </m:r>
                  <m:r>
                    <w:rPr>
                      <w:rFonts w:ascii="Cambria Math" w:hAnsi="Cambria Math" w:cs="Arial"/>
                    </w:rPr>
                    <m:t xml:space="preserve">  básicos &gt;1×peso estándar)</m:t>
                  </m:r>
                </m:num>
                <m:den>
                  <m:r>
                    <w:rPr>
                      <w:rFonts w:ascii="Cambria Math" w:hAnsi="Cambria Math" w:cs="Arial"/>
                    </w:rPr>
                    <m:t xml:space="preserve">Σ pesos estándares básicos ×  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 xml:space="preserve">4 </m:t>
                  </m:r>
                </m:den>
              </m:f>
            </m:e>
          </m:d>
          <m:r>
            <w:rPr>
              <w:rFonts w:ascii="Cambria Math" w:hAnsi="Cambria Math" w:cs="Arial"/>
            </w:rPr>
            <m:t xml:space="preserve">× </m:t>
          </m:r>
        </m:oMath>
      </m:oMathPara>
    </w:p>
    <w:p w14:paraId="262E6149" w14:textId="77777777" w:rsidR="00372EAE" w:rsidRPr="00372EAE" w:rsidRDefault="00372EAE" w:rsidP="00550B32">
      <w:pPr>
        <w:jc w:val="both"/>
        <w:rPr>
          <w:rFonts w:ascii="Arial" w:hAnsi="Arial" w:cs="Arial"/>
        </w:rPr>
      </w:pPr>
    </w:p>
    <w:p w14:paraId="5C56ED82" w14:textId="77777777" w:rsidR="00550B32" w:rsidRPr="00372EAE" w:rsidRDefault="00550B32" w:rsidP="00550B32">
      <w:pPr>
        <w:jc w:val="both"/>
        <w:rPr>
          <w:rFonts w:ascii="Arial" w:hAnsi="Arial" w:cs="Arial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</w:rPr>
            <m:t>×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peso básicos-50%</m:t>
              </m:r>
            </m:e>
          </m:d>
          <m:r>
            <w:rPr>
              <w:rFonts w:ascii="Cambria Math" w:hAnsi="Cambria Math" w:cs="Arial"/>
            </w:rPr>
            <m:t xml:space="preserve"> ×10</m:t>
          </m:r>
        </m:oMath>
      </m:oMathPara>
    </w:p>
    <w:p w14:paraId="0DE272B7" w14:textId="77777777" w:rsidR="00550B32" w:rsidRDefault="00550B32" w:rsidP="00CC5125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Times" w:hAnsi="Times" w:cs="Times"/>
          <w:lang w:val="es-ES"/>
        </w:rPr>
      </w:pPr>
    </w:p>
    <w:p w14:paraId="43578BD4" w14:textId="77777777" w:rsidR="004C5BF8" w:rsidRDefault="004C5BF8" w:rsidP="00DE5373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Lo niveles de logro normalizados consisten en restar una unidad al nivel de logro alcanzado por el alumno:</w:t>
      </w:r>
    </w:p>
    <w:p w14:paraId="109C2A72" w14:textId="77777777" w:rsidR="004C5BF8" w:rsidRPr="00B47F03" w:rsidRDefault="004C5BF8" w:rsidP="00DE5373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sz w:val="22"/>
          <w:szCs w:val="22"/>
          <w:lang w:val="es-ES"/>
        </w:rPr>
      </w:pPr>
      <m:oMathPara>
        <m:oMath>
          <m:r>
            <w:rPr>
              <w:rFonts w:ascii="Cambria Math" w:hAnsi="Cambria Math" w:cs="Calibri"/>
              <w:sz w:val="22"/>
              <w:szCs w:val="22"/>
              <w:lang w:val="es-ES"/>
            </w:rPr>
            <m:t>nivel de logro normalizado=nivel del logro-1</m:t>
          </m:r>
        </m:oMath>
      </m:oMathPara>
    </w:p>
    <w:p w14:paraId="5D09EC0C" w14:textId="30D9620D" w:rsidR="00B47F03" w:rsidRDefault="00B47F03" w:rsidP="00DE5373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El 4 que aparece en el denominador de la fórmula corresponde con restar 1 al máximo nivel de logro utilizado en la rúbrica. Como en nuestro caso utilizamos rúbricas de 5 niveles de logro el valor sería </w:t>
      </w:r>
      <w:r w:rsidRPr="00145B18">
        <w:rPr>
          <w:rFonts w:ascii="Calibri" w:hAnsi="Calibri" w:cs="Calibri"/>
          <w:b/>
          <w:i/>
          <w:sz w:val="22"/>
          <w:szCs w:val="22"/>
          <w:lang w:val="es-ES"/>
        </w:rPr>
        <w:t>5 - 1 = 4</w:t>
      </w:r>
    </w:p>
    <w:p w14:paraId="52151681" w14:textId="53B565E6" w:rsidR="00550B32" w:rsidRDefault="00550B32" w:rsidP="00DE5373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La calificación alcanzada en los bloques </w:t>
      </w:r>
      <w:r w:rsidR="00372EAE">
        <w:rPr>
          <w:rFonts w:ascii="Calibri" w:hAnsi="Calibri" w:cs="Calibri"/>
          <w:sz w:val="22"/>
          <w:szCs w:val="22"/>
          <w:lang w:val="es-ES"/>
        </w:rPr>
        <w:t xml:space="preserve">de estándares </w:t>
      </w:r>
      <w:r w:rsidRPr="00B47F03">
        <w:rPr>
          <w:rFonts w:ascii="Calibri" w:hAnsi="Calibri" w:cs="Calibri"/>
          <w:b/>
          <w:sz w:val="22"/>
          <w:szCs w:val="22"/>
          <w:lang w:val="es-ES"/>
        </w:rPr>
        <w:t>Intermedios</w:t>
      </w:r>
      <w:r>
        <w:rPr>
          <w:rFonts w:ascii="Calibri" w:hAnsi="Calibri" w:cs="Calibri"/>
          <w:sz w:val="22"/>
          <w:szCs w:val="22"/>
          <w:lang w:val="es-ES"/>
        </w:rPr>
        <w:t xml:space="preserve"> se corresponde con la siguiente expresión:</w:t>
      </w:r>
    </w:p>
    <w:p w14:paraId="0E0D2A75" w14:textId="33F01C3C" w:rsidR="00550B32" w:rsidRPr="00145B18" w:rsidRDefault="0062399C" w:rsidP="00550B32">
      <w:pPr>
        <w:jc w:val="both"/>
        <w:rPr>
          <w:rFonts w:ascii="Arial" w:hAnsi="Arial" w:cs="Arial"/>
          <w:sz w:val="20"/>
          <w:szCs w:val="20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 xml:space="preserve">Σ  nivel </m:t>
              </m:r>
              <m:r>
                <m:rPr>
                  <m:sty m:val="b"/>
                </m:rPr>
                <w:rPr>
                  <w:rFonts w:ascii="Cambria Math" w:hAnsi="Cambria Math" w:cs="Cambria Math"/>
                  <w:sz w:val="20"/>
                  <w:szCs w:val="20"/>
                </w:rPr>
                <m:t>normalizado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 xml:space="preserve"> de logro conseguido por el alumno  x  peso estándar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 xml:space="preserve">Σ peso estándares intermedios   x  4 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×peso Intermedios×10</m:t>
          </m:r>
        </m:oMath>
      </m:oMathPara>
    </w:p>
    <w:p w14:paraId="2A228AF2" w14:textId="77777777" w:rsidR="00550B32" w:rsidRDefault="00550B32" w:rsidP="00DE5373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0266677B" w14:textId="09B58DD3" w:rsidR="00B47F03" w:rsidRDefault="00B47F03" w:rsidP="00B47F03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La calificación alcanzada en los bloques de estándares </w:t>
      </w:r>
      <w:r>
        <w:rPr>
          <w:rFonts w:ascii="Calibri" w:hAnsi="Calibri" w:cs="Calibri"/>
          <w:b/>
          <w:sz w:val="22"/>
          <w:szCs w:val="22"/>
          <w:lang w:val="es-ES"/>
        </w:rPr>
        <w:t>A</w:t>
      </w:r>
      <w:r w:rsidRPr="00B47F03">
        <w:rPr>
          <w:rFonts w:ascii="Calibri" w:hAnsi="Calibri" w:cs="Calibri"/>
          <w:b/>
          <w:sz w:val="22"/>
          <w:szCs w:val="22"/>
          <w:lang w:val="es-ES"/>
        </w:rPr>
        <w:t>vanzados</w:t>
      </w:r>
      <w:r>
        <w:rPr>
          <w:rFonts w:ascii="Calibri" w:hAnsi="Calibri" w:cs="Calibri"/>
          <w:sz w:val="22"/>
          <w:szCs w:val="22"/>
          <w:lang w:val="es-ES"/>
        </w:rPr>
        <w:t xml:space="preserve"> se corresponde con la siguiente expresión:</w:t>
      </w:r>
    </w:p>
    <w:p w14:paraId="6B140895" w14:textId="77777777" w:rsidR="00B47F03" w:rsidRDefault="00B47F03" w:rsidP="00B47F03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D9C8F42" w14:textId="6469A893" w:rsidR="00B47F03" w:rsidRPr="00145B18" w:rsidRDefault="0062399C" w:rsidP="00B47F03">
      <w:pPr>
        <w:jc w:val="both"/>
        <w:rPr>
          <w:rFonts w:ascii="Arial" w:hAnsi="Arial" w:cs="Arial"/>
          <w:sz w:val="20"/>
          <w:szCs w:val="20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 xml:space="preserve">Σ  nivel </m:t>
              </m:r>
              <m:r>
                <m:rPr>
                  <m:sty m:val="b"/>
                </m:rPr>
                <w:rPr>
                  <w:rFonts w:ascii="Cambria Math" w:hAnsi="Cambria Math" w:cs="Cambria Math"/>
                  <w:sz w:val="20"/>
                  <w:szCs w:val="20"/>
                </w:rPr>
                <m:t>normalizado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 xml:space="preserve"> de logro conseguido por el alumno  x  peso estándar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 xml:space="preserve">Σ peso estándares avanzados   x  4 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×peso Avanzados×10</m:t>
          </m:r>
        </m:oMath>
      </m:oMathPara>
    </w:p>
    <w:p w14:paraId="0A39217C" w14:textId="5EA72901" w:rsidR="006C39A0" w:rsidRDefault="006C39A0" w:rsidP="00DE5373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lastRenderedPageBreak/>
        <w:t xml:space="preserve">La CALIFICACIÓN </w:t>
      </w:r>
      <w:r w:rsidR="00160DF7">
        <w:rPr>
          <w:rFonts w:ascii="Calibri" w:hAnsi="Calibri" w:cs="Calibri"/>
          <w:sz w:val="22"/>
          <w:szCs w:val="22"/>
          <w:lang w:val="es-ES"/>
        </w:rPr>
        <w:t xml:space="preserve">EN CADA EVALUACIÓN </w:t>
      </w:r>
      <w:r>
        <w:rPr>
          <w:rFonts w:ascii="Calibri" w:hAnsi="Calibri" w:cs="Calibri"/>
          <w:sz w:val="22"/>
          <w:szCs w:val="22"/>
          <w:lang w:val="es-ES"/>
        </w:rPr>
        <w:t>será</w:t>
      </w:r>
      <w:r w:rsidR="00A27E26">
        <w:rPr>
          <w:rFonts w:ascii="Calibri" w:hAnsi="Calibri" w:cs="Calibri"/>
          <w:sz w:val="22"/>
          <w:szCs w:val="22"/>
          <w:lang w:val="es-ES"/>
        </w:rPr>
        <w:t>,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CC5125">
        <w:rPr>
          <w:rFonts w:ascii="Calibri" w:hAnsi="Calibri" w:cs="Calibri"/>
          <w:sz w:val="22"/>
          <w:szCs w:val="22"/>
          <w:lang w:val="es-ES"/>
        </w:rPr>
        <w:t xml:space="preserve">por lo tanto, </w:t>
      </w:r>
      <w:r>
        <w:rPr>
          <w:rFonts w:ascii="Calibri" w:hAnsi="Calibri" w:cs="Calibri"/>
          <w:sz w:val="22"/>
          <w:szCs w:val="22"/>
          <w:lang w:val="es-ES"/>
        </w:rPr>
        <w:t>la suma de las calificaciones obtenidas en cada bloque</w:t>
      </w:r>
      <w:r w:rsidR="00160DF7">
        <w:rPr>
          <w:rFonts w:ascii="Calibri" w:hAnsi="Calibri" w:cs="Calibri"/>
          <w:sz w:val="22"/>
          <w:szCs w:val="22"/>
          <w:lang w:val="es-ES"/>
        </w:rPr>
        <w:t xml:space="preserve"> de </w:t>
      </w:r>
      <w:r w:rsidR="0062399C">
        <w:rPr>
          <w:rFonts w:ascii="Calibri" w:hAnsi="Calibri" w:cs="Calibri"/>
          <w:sz w:val="22"/>
          <w:szCs w:val="22"/>
          <w:lang w:val="es-ES"/>
        </w:rPr>
        <w:t>estándares abordados hasta ese momento</w:t>
      </w:r>
      <w:bookmarkStart w:id="0" w:name="_GoBack"/>
      <w:bookmarkEnd w:id="0"/>
      <w:r w:rsidR="00426D9F">
        <w:rPr>
          <w:rFonts w:ascii="Calibri" w:hAnsi="Calibri" w:cs="Calibri"/>
          <w:sz w:val="22"/>
          <w:szCs w:val="22"/>
          <w:lang w:val="es-ES"/>
        </w:rPr>
        <w:t>,</w:t>
      </w:r>
      <w:r w:rsidR="009260B7">
        <w:rPr>
          <w:rFonts w:ascii="Calibri" w:hAnsi="Calibri" w:cs="Calibri"/>
          <w:sz w:val="22"/>
          <w:szCs w:val="22"/>
          <w:lang w:val="es-ES"/>
        </w:rPr>
        <w:t xml:space="preserve"> a través de la valoración de los resultados después de aplicar los diferentes instrumentos de evaluación (pruebas escritas, elaboración y presentación de trabajos, observaciones de aula, cuadernos de clase, etc.).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</w:p>
    <w:p w14:paraId="4CC65508" w14:textId="77777777" w:rsidR="006C39A0" w:rsidRDefault="006C39A0" w:rsidP="00B964E4">
      <w:pPr>
        <w:rPr>
          <w:rFonts w:ascii="Calibri" w:hAnsi="Calibri" w:cs="Calibri"/>
          <w:sz w:val="22"/>
          <w:szCs w:val="22"/>
          <w:lang w:val="es-ES"/>
        </w:rPr>
      </w:pPr>
      <w:r w:rsidRPr="00B964E4">
        <w:rPr>
          <w:rFonts w:ascii="Calibri" w:hAnsi="Calibri" w:cs="Calibri"/>
          <w:sz w:val="22"/>
          <w:szCs w:val="22"/>
          <w:lang w:val="es-ES"/>
        </w:rPr>
        <w:t xml:space="preserve">CALIFICACIÓN </w:t>
      </w:r>
      <w:r w:rsidR="00160DF7">
        <w:rPr>
          <w:rFonts w:ascii="Calibri" w:hAnsi="Calibri" w:cs="Calibri"/>
          <w:sz w:val="22"/>
          <w:szCs w:val="22"/>
          <w:lang w:val="es-ES"/>
        </w:rPr>
        <w:t>DE LA EVALUACIÓN</w:t>
      </w:r>
      <w:r w:rsidRPr="00B964E4">
        <w:rPr>
          <w:rFonts w:ascii="Calibri" w:hAnsi="Calibri" w:cs="Calibri"/>
          <w:sz w:val="22"/>
          <w:szCs w:val="22"/>
          <w:lang w:val="es-ES"/>
        </w:rPr>
        <w:t xml:space="preserve">= </w:t>
      </w:r>
      <w:proofErr w:type="spellStart"/>
      <w:r w:rsidRPr="00B964E4">
        <w:rPr>
          <w:rFonts w:ascii="Calibri" w:hAnsi="Calibri" w:cs="Calibri"/>
          <w:sz w:val="22"/>
          <w:szCs w:val="22"/>
          <w:lang w:val="es-ES"/>
        </w:rPr>
        <w:t>calif</w:t>
      </w:r>
      <w:proofErr w:type="spellEnd"/>
      <w:r w:rsidR="00A27E26">
        <w:rPr>
          <w:rFonts w:ascii="Calibri" w:hAnsi="Calibri" w:cs="Calibri"/>
          <w:sz w:val="22"/>
          <w:szCs w:val="22"/>
          <w:lang w:val="es-ES"/>
        </w:rPr>
        <w:t>.</w:t>
      </w:r>
      <w:r w:rsidRPr="00B964E4">
        <w:rPr>
          <w:rFonts w:ascii="Calibri" w:hAnsi="Calibri" w:cs="Calibri"/>
          <w:sz w:val="22"/>
          <w:szCs w:val="22"/>
          <w:lang w:val="es-ES"/>
        </w:rPr>
        <w:t xml:space="preserve"> BÁSICOS + </w:t>
      </w:r>
      <w:proofErr w:type="spellStart"/>
      <w:r w:rsidRPr="00B964E4">
        <w:rPr>
          <w:rFonts w:ascii="Calibri" w:hAnsi="Calibri" w:cs="Calibri"/>
          <w:sz w:val="22"/>
          <w:szCs w:val="22"/>
          <w:lang w:val="es-ES"/>
        </w:rPr>
        <w:t>calif</w:t>
      </w:r>
      <w:proofErr w:type="spellEnd"/>
      <w:r w:rsidR="00A27E26">
        <w:rPr>
          <w:rFonts w:ascii="Calibri" w:hAnsi="Calibri" w:cs="Calibri"/>
          <w:sz w:val="22"/>
          <w:szCs w:val="22"/>
          <w:lang w:val="es-ES"/>
        </w:rPr>
        <w:t>.</w:t>
      </w:r>
      <w:r w:rsidRPr="00B964E4">
        <w:rPr>
          <w:rFonts w:ascii="Calibri" w:hAnsi="Calibri" w:cs="Calibri"/>
          <w:sz w:val="22"/>
          <w:szCs w:val="22"/>
          <w:lang w:val="es-ES"/>
        </w:rPr>
        <w:t xml:space="preserve"> INTERMEDIOS + </w:t>
      </w:r>
      <w:proofErr w:type="spellStart"/>
      <w:r w:rsidRPr="00B964E4">
        <w:rPr>
          <w:rFonts w:ascii="Calibri" w:hAnsi="Calibri" w:cs="Calibri"/>
          <w:sz w:val="22"/>
          <w:szCs w:val="22"/>
          <w:lang w:val="es-ES"/>
        </w:rPr>
        <w:t>calif</w:t>
      </w:r>
      <w:proofErr w:type="spellEnd"/>
      <w:r w:rsidR="00A27E26">
        <w:rPr>
          <w:rFonts w:ascii="Calibri" w:hAnsi="Calibri" w:cs="Calibri"/>
          <w:sz w:val="22"/>
          <w:szCs w:val="22"/>
          <w:lang w:val="es-ES"/>
        </w:rPr>
        <w:t>.</w:t>
      </w:r>
      <w:r w:rsidRPr="00B964E4">
        <w:rPr>
          <w:rFonts w:ascii="Calibri" w:hAnsi="Calibri" w:cs="Calibri"/>
          <w:sz w:val="22"/>
          <w:szCs w:val="22"/>
          <w:lang w:val="es-ES"/>
        </w:rPr>
        <w:t xml:space="preserve"> AVANZADOS </w:t>
      </w:r>
    </w:p>
    <w:p w14:paraId="6FB8FC94" w14:textId="77777777" w:rsidR="00550B32" w:rsidRDefault="00550B32" w:rsidP="00B964E4">
      <w:pPr>
        <w:rPr>
          <w:rFonts w:ascii="Calibri" w:hAnsi="Calibri" w:cs="Calibri"/>
          <w:sz w:val="22"/>
          <w:szCs w:val="22"/>
          <w:lang w:val="es-ES"/>
        </w:rPr>
      </w:pPr>
    </w:p>
    <w:p w14:paraId="26BEB074" w14:textId="77777777" w:rsidR="00550B32" w:rsidRDefault="00550B32" w:rsidP="00B964E4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La superación de la materia se conseguirá con una calificación igual o mayor que 5.</w:t>
      </w:r>
    </w:p>
    <w:p w14:paraId="7C842130" w14:textId="77777777" w:rsidR="00947498" w:rsidRDefault="00947498" w:rsidP="00B964E4">
      <w:pPr>
        <w:rPr>
          <w:rFonts w:ascii="Calibri" w:hAnsi="Calibri" w:cs="Calibri"/>
          <w:sz w:val="22"/>
          <w:szCs w:val="22"/>
          <w:lang w:val="es-ES"/>
        </w:rPr>
      </w:pPr>
    </w:p>
    <w:p w14:paraId="73FA207A" w14:textId="77777777" w:rsidR="00B964E4" w:rsidRDefault="00160DF7" w:rsidP="00160DF7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B964E4">
        <w:rPr>
          <w:rFonts w:ascii="Calibri" w:hAnsi="Calibri" w:cs="Calibri"/>
          <w:sz w:val="22"/>
          <w:szCs w:val="22"/>
          <w:lang w:val="es-ES"/>
        </w:rPr>
        <w:t>Aquellos estándare</w:t>
      </w:r>
      <w:r>
        <w:rPr>
          <w:rFonts w:ascii="Calibri" w:hAnsi="Calibri" w:cs="Calibri"/>
          <w:sz w:val="22"/>
          <w:szCs w:val="22"/>
          <w:lang w:val="es-ES"/>
        </w:rPr>
        <w:t>s de aprendizaje que se evalúan a lo largo del curso y que intervienen en varias evaluaciones parciales, serán calificados según el último nivel de logro que haya conseguido el alumn</w:t>
      </w:r>
      <w:r w:rsidR="00AF60CC">
        <w:rPr>
          <w:rFonts w:ascii="Calibri" w:hAnsi="Calibri" w:cs="Calibri"/>
          <w:sz w:val="22"/>
          <w:szCs w:val="22"/>
          <w:lang w:val="es-ES"/>
        </w:rPr>
        <w:t>ad</w:t>
      </w:r>
      <w:r>
        <w:rPr>
          <w:rFonts w:ascii="Calibri" w:hAnsi="Calibri" w:cs="Calibri"/>
          <w:sz w:val="22"/>
          <w:szCs w:val="22"/>
          <w:lang w:val="es-ES"/>
        </w:rPr>
        <w:t>o en dichos estándares.</w:t>
      </w:r>
    </w:p>
    <w:p w14:paraId="5DBCD3D7" w14:textId="77777777" w:rsidR="00160DF7" w:rsidRDefault="00160DF7" w:rsidP="00B964E4">
      <w:pPr>
        <w:rPr>
          <w:rFonts w:ascii="Calibri" w:hAnsi="Calibri" w:cs="Calibri"/>
          <w:sz w:val="22"/>
          <w:szCs w:val="22"/>
          <w:lang w:val="es-ES"/>
        </w:rPr>
      </w:pPr>
    </w:p>
    <w:p w14:paraId="3017D21F" w14:textId="3E462016" w:rsidR="00CE5020" w:rsidRDefault="00CE5020" w:rsidP="00CE5020">
      <w:p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La CALIFICACIÓN FINAL, </w:t>
      </w:r>
      <w:r w:rsidR="0093690F">
        <w:rPr>
          <w:rFonts w:ascii="Calibri" w:hAnsi="Calibri" w:cs="Calibri"/>
          <w:sz w:val="22"/>
          <w:szCs w:val="22"/>
          <w:lang w:val="es-ES"/>
        </w:rPr>
        <w:t xml:space="preserve">tendrá en cuenta los resultados obtenidos </w:t>
      </w:r>
      <w:r>
        <w:rPr>
          <w:rFonts w:ascii="Calibri" w:hAnsi="Calibri" w:cs="Calibri"/>
          <w:sz w:val="22"/>
          <w:szCs w:val="22"/>
          <w:lang w:val="es-ES"/>
        </w:rPr>
        <w:t>en cada uno de los estándares de aprendizaje que se hayan abordado a lo largo de las distintas evaluaciones. Dado su carácter de evaluación cont</w:t>
      </w:r>
      <w:r w:rsidR="00073B7B">
        <w:rPr>
          <w:rFonts w:ascii="Calibri" w:hAnsi="Calibri" w:cs="Calibri"/>
          <w:sz w:val="22"/>
          <w:szCs w:val="22"/>
          <w:lang w:val="es-ES"/>
        </w:rPr>
        <w:t>i</w:t>
      </w:r>
      <w:r>
        <w:rPr>
          <w:rFonts w:ascii="Calibri" w:hAnsi="Calibri" w:cs="Calibri"/>
          <w:sz w:val="22"/>
          <w:szCs w:val="22"/>
          <w:lang w:val="es-ES"/>
        </w:rPr>
        <w:t>nua, la calificación que debe otorgarse es la del mayor nivel de logro, que deberá corresponder con la última calificación emitida sobre cada estándar.</w:t>
      </w:r>
    </w:p>
    <w:p w14:paraId="1CE4C223" w14:textId="77777777" w:rsidR="000A1EAE" w:rsidRDefault="000A1EAE" w:rsidP="00CE5020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0EF86826" w14:textId="1E934E23" w:rsidR="000A1EAE" w:rsidRPr="0036595C" w:rsidRDefault="000A1EAE" w:rsidP="00CE5020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36595C">
        <w:rPr>
          <w:rFonts w:ascii="Calibri" w:hAnsi="Calibri" w:cs="Calibri"/>
          <w:sz w:val="22"/>
          <w:szCs w:val="22"/>
          <w:lang w:val="es-ES"/>
        </w:rPr>
        <w:t>Junto con la calificación de cada evaluación</w:t>
      </w:r>
      <w:r w:rsidR="00073B7B" w:rsidRPr="0036595C">
        <w:rPr>
          <w:rFonts w:ascii="Calibri" w:hAnsi="Calibri" w:cs="Calibri"/>
          <w:sz w:val="22"/>
          <w:szCs w:val="22"/>
          <w:lang w:val="es-ES"/>
        </w:rPr>
        <w:t xml:space="preserve"> parcial</w:t>
      </w:r>
      <w:r w:rsidRPr="0036595C">
        <w:rPr>
          <w:rFonts w:ascii="Calibri" w:hAnsi="Calibri" w:cs="Calibri"/>
          <w:sz w:val="22"/>
          <w:szCs w:val="22"/>
          <w:lang w:val="es-ES"/>
        </w:rPr>
        <w:t xml:space="preserve"> y </w:t>
      </w:r>
      <w:r w:rsidR="00A44C55" w:rsidRPr="0036595C">
        <w:rPr>
          <w:rFonts w:ascii="Calibri" w:hAnsi="Calibri" w:cs="Calibri"/>
          <w:sz w:val="22"/>
          <w:szCs w:val="22"/>
          <w:lang w:val="es-ES"/>
        </w:rPr>
        <w:t>final</w:t>
      </w:r>
      <w:r w:rsidRPr="0036595C">
        <w:rPr>
          <w:rFonts w:ascii="Calibri" w:hAnsi="Calibri" w:cs="Calibri"/>
          <w:sz w:val="22"/>
          <w:szCs w:val="22"/>
          <w:lang w:val="es-ES"/>
        </w:rPr>
        <w:t xml:space="preserve">, se </w:t>
      </w:r>
      <w:r w:rsidR="00A44C55" w:rsidRPr="0036595C">
        <w:rPr>
          <w:rFonts w:ascii="Calibri" w:hAnsi="Calibri" w:cs="Calibri"/>
          <w:sz w:val="22"/>
          <w:szCs w:val="22"/>
          <w:lang w:val="es-ES"/>
        </w:rPr>
        <w:t>informará a</w:t>
      </w:r>
      <w:r w:rsidRPr="0036595C">
        <w:rPr>
          <w:rFonts w:ascii="Calibri" w:hAnsi="Calibri" w:cs="Calibri"/>
          <w:sz w:val="22"/>
          <w:szCs w:val="22"/>
          <w:lang w:val="es-ES"/>
        </w:rPr>
        <w:t>l alumno y a sus familias</w:t>
      </w:r>
      <w:r w:rsidR="00C6785C" w:rsidRPr="0036595C">
        <w:rPr>
          <w:rFonts w:ascii="Calibri" w:hAnsi="Calibri" w:cs="Calibri"/>
          <w:sz w:val="22"/>
          <w:szCs w:val="22"/>
          <w:lang w:val="es-ES"/>
        </w:rPr>
        <w:t>,</w:t>
      </w:r>
      <w:r w:rsidRPr="0036595C">
        <w:rPr>
          <w:rFonts w:ascii="Calibri" w:hAnsi="Calibri" w:cs="Calibri"/>
          <w:sz w:val="22"/>
          <w:szCs w:val="22"/>
          <w:lang w:val="es-ES"/>
        </w:rPr>
        <w:t xml:space="preserve"> al menos</w:t>
      </w:r>
      <w:r w:rsidR="00C6785C" w:rsidRPr="0036595C">
        <w:rPr>
          <w:rFonts w:ascii="Calibri" w:hAnsi="Calibri" w:cs="Calibri"/>
          <w:sz w:val="22"/>
          <w:szCs w:val="22"/>
          <w:lang w:val="es-ES"/>
        </w:rPr>
        <w:t>,</w:t>
      </w:r>
      <w:r w:rsidRPr="0036595C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A44C55" w:rsidRPr="0036595C">
        <w:rPr>
          <w:rFonts w:ascii="Calibri" w:hAnsi="Calibri" w:cs="Calibri"/>
          <w:sz w:val="22"/>
          <w:szCs w:val="22"/>
          <w:lang w:val="es-ES"/>
        </w:rPr>
        <w:t>de aquel</w:t>
      </w:r>
      <w:r w:rsidRPr="0036595C">
        <w:rPr>
          <w:rFonts w:ascii="Calibri" w:hAnsi="Calibri" w:cs="Calibri"/>
          <w:sz w:val="22"/>
          <w:szCs w:val="22"/>
          <w:lang w:val="es-ES"/>
        </w:rPr>
        <w:t>los estándares básicos no superados</w:t>
      </w:r>
      <w:r w:rsidR="00A44C55" w:rsidRPr="0036595C">
        <w:rPr>
          <w:rFonts w:ascii="Calibri" w:hAnsi="Calibri" w:cs="Calibri"/>
          <w:sz w:val="22"/>
          <w:szCs w:val="22"/>
          <w:lang w:val="es-ES"/>
        </w:rPr>
        <w:t>, junto con unas orientaciones para su recuperación. Este</w:t>
      </w:r>
      <w:r w:rsidRPr="0036595C">
        <w:rPr>
          <w:rFonts w:ascii="Calibri" w:hAnsi="Calibri" w:cs="Calibri"/>
          <w:sz w:val="22"/>
          <w:szCs w:val="22"/>
          <w:lang w:val="es-ES"/>
        </w:rPr>
        <w:t xml:space="preserve"> informe será fundamental para que el alumno pueda preparar de forma adecuada tanto las pruebas de recuperación y ampliación</w:t>
      </w:r>
      <w:r w:rsidR="0036595C" w:rsidRPr="0036595C">
        <w:rPr>
          <w:rFonts w:ascii="Calibri" w:hAnsi="Calibri" w:cs="Calibri"/>
          <w:sz w:val="22"/>
          <w:szCs w:val="22"/>
          <w:lang w:val="es-ES"/>
        </w:rPr>
        <w:t>,</w:t>
      </w:r>
      <w:r w:rsidRPr="0036595C">
        <w:rPr>
          <w:rFonts w:ascii="Calibri" w:hAnsi="Calibri" w:cs="Calibri"/>
          <w:sz w:val="22"/>
          <w:szCs w:val="22"/>
          <w:lang w:val="es-ES"/>
        </w:rPr>
        <w:t xml:space="preserve"> como la prue</w:t>
      </w:r>
      <w:r w:rsidR="003A47E3" w:rsidRPr="0036595C">
        <w:rPr>
          <w:rFonts w:ascii="Calibri" w:hAnsi="Calibri" w:cs="Calibri"/>
          <w:sz w:val="22"/>
          <w:szCs w:val="22"/>
          <w:lang w:val="es-ES"/>
        </w:rPr>
        <w:t>ba extraordinaria de septiembre</w:t>
      </w:r>
      <w:r w:rsidR="00A44C55" w:rsidRPr="0036595C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A44C55" w:rsidRPr="0036595C">
        <w:rPr>
          <w:rFonts w:ascii="Calibri" w:hAnsi="Calibri" w:cs="Calibri"/>
          <w:i/>
          <w:sz w:val="22"/>
          <w:szCs w:val="22"/>
          <w:lang w:val="es-ES"/>
        </w:rPr>
        <w:t>(Si se elab</w:t>
      </w:r>
      <w:r w:rsidR="0036595C" w:rsidRPr="0036595C">
        <w:rPr>
          <w:rFonts w:ascii="Calibri" w:hAnsi="Calibri" w:cs="Calibri"/>
          <w:i/>
          <w:sz w:val="22"/>
          <w:szCs w:val="22"/>
          <w:lang w:val="es-ES"/>
        </w:rPr>
        <w:t>ora</w:t>
      </w:r>
      <w:r w:rsidR="00A44C55" w:rsidRPr="0036595C">
        <w:rPr>
          <w:rFonts w:ascii="Calibri" w:hAnsi="Calibri" w:cs="Calibri"/>
          <w:i/>
          <w:sz w:val="22"/>
          <w:szCs w:val="22"/>
          <w:lang w:val="es-ES"/>
        </w:rPr>
        <w:t xml:space="preserve"> un c</w:t>
      </w:r>
      <w:r w:rsidR="003A47E3" w:rsidRPr="0036595C">
        <w:rPr>
          <w:rFonts w:ascii="Calibri" w:hAnsi="Calibri" w:cs="Calibri"/>
          <w:i/>
          <w:sz w:val="22"/>
          <w:szCs w:val="22"/>
          <w:lang w:val="es-ES"/>
        </w:rPr>
        <w:t>uadernillo</w:t>
      </w:r>
      <w:r w:rsidR="00A44C55" w:rsidRPr="0036595C">
        <w:rPr>
          <w:rFonts w:ascii="Calibri" w:hAnsi="Calibri" w:cs="Calibri"/>
          <w:i/>
          <w:sz w:val="22"/>
          <w:szCs w:val="22"/>
          <w:lang w:val="es-ES"/>
        </w:rPr>
        <w:t xml:space="preserve"> de </w:t>
      </w:r>
      <w:r w:rsidR="003A47E3" w:rsidRPr="0036595C">
        <w:rPr>
          <w:rFonts w:ascii="Calibri" w:hAnsi="Calibri" w:cs="Calibri"/>
          <w:i/>
          <w:sz w:val="22"/>
          <w:szCs w:val="22"/>
          <w:lang w:val="es-ES"/>
        </w:rPr>
        <w:t xml:space="preserve">actividades para </w:t>
      </w:r>
      <w:r w:rsidR="00841B0F" w:rsidRPr="0036595C">
        <w:rPr>
          <w:rFonts w:ascii="Calibri" w:hAnsi="Calibri" w:cs="Calibri"/>
          <w:i/>
          <w:sz w:val="22"/>
          <w:szCs w:val="22"/>
          <w:lang w:val="es-ES"/>
        </w:rPr>
        <w:t>que el alumno refuerce los aprendizajes no superado</w:t>
      </w:r>
      <w:r w:rsidR="00A44C55" w:rsidRPr="0036595C">
        <w:rPr>
          <w:rFonts w:ascii="Calibri" w:hAnsi="Calibri" w:cs="Calibri"/>
          <w:i/>
          <w:sz w:val="22"/>
          <w:szCs w:val="22"/>
          <w:lang w:val="es-ES"/>
        </w:rPr>
        <w:t>s en la</w:t>
      </w:r>
      <w:r w:rsidR="003A47E3" w:rsidRPr="0036595C">
        <w:rPr>
          <w:rFonts w:ascii="Calibri" w:hAnsi="Calibri" w:cs="Calibri"/>
          <w:i/>
          <w:sz w:val="22"/>
          <w:szCs w:val="22"/>
          <w:lang w:val="es-ES"/>
        </w:rPr>
        <w:t xml:space="preserve"> evaluación</w:t>
      </w:r>
      <w:r w:rsidR="00841B0F" w:rsidRPr="0036595C">
        <w:rPr>
          <w:rFonts w:ascii="Calibri" w:hAnsi="Calibri" w:cs="Calibri"/>
          <w:i/>
          <w:sz w:val="22"/>
          <w:szCs w:val="22"/>
          <w:lang w:val="es-ES"/>
        </w:rPr>
        <w:t>,</w:t>
      </w:r>
      <w:r w:rsidR="003A47E3" w:rsidRPr="0036595C">
        <w:rPr>
          <w:rFonts w:ascii="Calibri" w:hAnsi="Calibri" w:cs="Calibri"/>
          <w:i/>
          <w:sz w:val="22"/>
          <w:szCs w:val="22"/>
          <w:lang w:val="es-ES"/>
        </w:rPr>
        <w:t xml:space="preserve"> </w:t>
      </w:r>
      <w:r w:rsidR="00841B0F" w:rsidRPr="0036595C">
        <w:rPr>
          <w:rFonts w:ascii="Calibri" w:hAnsi="Calibri" w:cs="Calibri"/>
          <w:i/>
          <w:sz w:val="22"/>
          <w:szCs w:val="22"/>
          <w:lang w:val="es-ES"/>
        </w:rPr>
        <w:t>éste deberá entregarlo antes de la realización de la prueba prevista</w:t>
      </w:r>
      <w:r w:rsidR="0036595C" w:rsidRPr="0036595C">
        <w:rPr>
          <w:rFonts w:ascii="Calibri" w:hAnsi="Calibri" w:cs="Calibri"/>
          <w:i/>
          <w:sz w:val="22"/>
          <w:szCs w:val="22"/>
          <w:lang w:val="es-ES"/>
        </w:rPr>
        <w:t>,</w:t>
      </w:r>
      <w:r w:rsidR="00841B0F" w:rsidRPr="0036595C">
        <w:rPr>
          <w:rFonts w:ascii="Calibri" w:hAnsi="Calibri" w:cs="Calibri"/>
          <w:i/>
          <w:sz w:val="22"/>
          <w:szCs w:val="22"/>
          <w:lang w:val="es-ES"/>
        </w:rPr>
        <w:t xml:space="preserve"> tanto durante el curso ordinario como en la</w:t>
      </w:r>
      <w:r w:rsidR="003A47E3" w:rsidRPr="0036595C">
        <w:rPr>
          <w:rFonts w:ascii="Calibri" w:hAnsi="Calibri" w:cs="Calibri"/>
          <w:i/>
          <w:sz w:val="22"/>
          <w:szCs w:val="22"/>
          <w:lang w:val="es-ES"/>
        </w:rPr>
        <w:t xml:space="preserve"> prueba extraordinaria de septiembre</w:t>
      </w:r>
      <w:r w:rsidR="00841B0F" w:rsidRPr="0036595C">
        <w:rPr>
          <w:rFonts w:ascii="Calibri" w:hAnsi="Calibri" w:cs="Calibri"/>
          <w:i/>
          <w:sz w:val="22"/>
          <w:szCs w:val="22"/>
          <w:lang w:val="es-ES"/>
        </w:rPr>
        <w:t>)</w:t>
      </w:r>
      <w:r w:rsidR="003A47E3" w:rsidRPr="0036595C">
        <w:rPr>
          <w:rFonts w:ascii="Calibri" w:hAnsi="Calibri" w:cs="Calibri"/>
          <w:i/>
          <w:sz w:val="22"/>
          <w:szCs w:val="22"/>
          <w:lang w:val="es-ES"/>
        </w:rPr>
        <w:t>.</w:t>
      </w:r>
    </w:p>
    <w:p w14:paraId="6AC02C74" w14:textId="77777777" w:rsidR="00CE5020" w:rsidRDefault="00CE5020" w:rsidP="00CE5020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69765640" w14:textId="497EC4AB" w:rsidR="00805308" w:rsidRPr="00D80DA7" w:rsidRDefault="00644226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B67A0A">
        <w:rPr>
          <w:rFonts w:ascii="Calibri" w:hAnsi="Calibri" w:cs="Calibri"/>
          <w:sz w:val="22"/>
          <w:szCs w:val="22"/>
          <w:lang w:val="es-ES"/>
        </w:rPr>
        <w:t>Al final de</w:t>
      </w:r>
      <w:r w:rsidR="009B3A39" w:rsidRPr="00B67A0A">
        <w:rPr>
          <w:rFonts w:ascii="Calibri" w:hAnsi="Calibri" w:cs="Calibri"/>
          <w:sz w:val="22"/>
          <w:szCs w:val="22"/>
          <w:lang w:val="es-ES"/>
        </w:rPr>
        <w:t xml:space="preserve"> cada evaluación se realizará una prueba</w:t>
      </w:r>
      <w:r w:rsidR="00DD7484" w:rsidRPr="00B67A0A">
        <w:rPr>
          <w:rFonts w:ascii="Calibri" w:hAnsi="Calibri" w:cs="Calibri"/>
          <w:sz w:val="22"/>
          <w:szCs w:val="22"/>
          <w:lang w:val="es-ES"/>
        </w:rPr>
        <w:t xml:space="preserve"> para la mejora </w:t>
      </w:r>
      <w:r w:rsidRPr="00B67A0A">
        <w:rPr>
          <w:rFonts w:ascii="Calibri" w:hAnsi="Calibri" w:cs="Calibri"/>
          <w:sz w:val="22"/>
          <w:szCs w:val="22"/>
          <w:lang w:val="es-ES"/>
        </w:rPr>
        <w:t>(</w:t>
      </w:r>
      <w:r w:rsidR="000A1EAE" w:rsidRPr="00B67A0A">
        <w:rPr>
          <w:rFonts w:ascii="Calibri" w:hAnsi="Calibri" w:cs="Calibri"/>
          <w:sz w:val="22"/>
          <w:szCs w:val="22"/>
          <w:lang w:val="es-ES"/>
        </w:rPr>
        <w:t>RECUPERACIÓN y AMPLIACIÓN</w:t>
      </w:r>
      <w:r w:rsidRPr="00B67A0A">
        <w:rPr>
          <w:rFonts w:ascii="Calibri" w:hAnsi="Calibri" w:cs="Calibri"/>
          <w:sz w:val="22"/>
          <w:szCs w:val="22"/>
          <w:lang w:val="es-ES"/>
        </w:rPr>
        <w:t xml:space="preserve">) </w:t>
      </w:r>
      <w:r w:rsidR="00DD7484" w:rsidRPr="00B67A0A">
        <w:rPr>
          <w:rFonts w:ascii="Calibri" w:hAnsi="Calibri" w:cs="Calibri"/>
          <w:sz w:val="22"/>
          <w:szCs w:val="22"/>
          <w:lang w:val="es-ES"/>
        </w:rPr>
        <w:t>de los resultados</w:t>
      </w:r>
      <w:r w:rsidR="00731AF9" w:rsidRPr="00B67A0A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B67A0A">
        <w:rPr>
          <w:rFonts w:ascii="Calibri" w:hAnsi="Calibri" w:cs="Calibri"/>
          <w:sz w:val="22"/>
          <w:szCs w:val="22"/>
          <w:lang w:val="es-ES"/>
        </w:rPr>
        <w:t>obtenidos por el alumnado a l</w:t>
      </w:r>
      <w:r w:rsidR="00B67A0A" w:rsidRPr="00B67A0A">
        <w:rPr>
          <w:rFonts w:ascii="Calibri" w:hAnsi="Calibri" w:cs="Calibri"/>
          <w:sz w:val="22"/>
          <w:szCs w:val="22"/>
          <w:lang w:val="es-ES"/>
        </w:rPr>
        <w:t>o largo de la misma, que estará diseñada</w:t>
      </w:r>
      <w:r w:rsidRPr="00B67A0A">
        <w:rPr>
          <w:rFonts w:ascii="Calibri" w:hAnsi="Calibri" w:cs="Calibri"/>
          <w:sz w:val="22"/>
          <w:szCs w:val="22"/>
          <w:lang w:val="es-ES"/>
        </w:rPr>
        <w:t xml:space="preserve"> para verificar si se han alcanzado</w:t>
      </w:r>
      <w:r w:rsidR="00073B7B" w:rsidRPr="00B67A0A">
        <w:rPr>
          <w:rFonts w:ascii="Calibri" w:hAnsi="Calibri" w:cs="Calibri"/>
          <w:sz w:val="22"/>
          <w:szCs w:val="22"/>
          <w:lang w:val="es-ES"/>
        </w:rPr>
        <w:t>,</w:t>
      </w:r>
      <w:r w:rsidR="000A1EAE" w:rsidRPr="00B67A0A">
        <w:rPr>
          <w:rFonts w:ascii="Calibri" w:hAnsi="Calibri" w:cs="Calibri"/>
          <w:sz w:val="22"/>
          <w:szCs w:val="22"/>
          <w:lang w:val="es-ES"/>
        </w:rPr>
        <w:t xml:space="preserve"> al menos</w:t>
      </w:r>
      <w:r w:rsidR="00A44C55" w:rsidRPr="00B67A0A">
        <w:rPr>
          <w:rFonts w:ascii="Calibri" w:hAnsi="Calibri" w:cs="Calibri"/>
          <w:sz w:val="22"/>
          <w:szCs w:val="22"/>
          <w:lang w:val="es-ES"/>
        </w:rPr>
        <w:t>,</w:t>
      </w:r>
      <w:r w:rsidRPr="00B67A0A">
        <w:rPr>
          <w:rFonts w:ascii="Calibri" w:hAnsi="Calibri" w:cs="Calibri"/>
          <w:sz w:val="22"/>
          <w:szCs w:val="22"/>
          <w:lang w:val="es-ES"/>
        </w:rPr>
        <w:t xml:space="preserve"> los estándares</w:t>
      </w:r>
      <w:r w:rsidR="000A1EAE" w:rsidRPr="00B67A0A">
        <w:rPr>
          <w:rFonts w:ascii="Calibri" w:hAnsi="Calibri" w:cs="Calibri"/>
          <w:sz w:val="22"/>
          <w:szCs w:val="22"/>
          <w:lang w:val="es-ES"/>
        </w:rPr>
        <w:t xml:space="preserve"> básicos</w:t>
      </w:r>
      <w:r w:rsidRPr="00B67A0A">
        <w:rPr>
          <w:rFonts w:ascii="Calibri" w:hAnsi="Calibri" w:cs="Calibri"/>
          <w:sz w:val="22"/>
          <w:szCs w:val="22"/>
          <w:lang w:val="es-ES"/>
        </w:rPr>
        <w:t xml:space="preserve"> no superados por cada alumno</w:t>
      </w:r>
      <w:r w:rsidR="00EA7E07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B67A0A">
        <w:rPr>
          <w:rFonts w:ascii="Calibri" w:hAnsi="Calibri" w:cs="Calibri"/>
          <w:sz w:val="22"/>
          <w:szCs w:val="22"/>
          <w:lang w:val="es-ES"/>
        </w:rPr>
        <w:t xml:space="preserve"> en el conjunto de las pruebas rea</w:t>
      </w:r>
      <w:r w:rsidR="00380E66" w:rsidRPr="00B67A0A">
        <w:rPr>
          <w:rFonts w:ascii="Calibri" w:hAnsi="Calibri" w:cs="Calibri"/>
          <w:sz w:val="22"/>
          <w:szCs w:val="22"/>
          <w:lang w:val="es-ES"/>
        </w:rPr>
        <w:t>lizadas hasta ese momento.</w:t>
      </w:r>
      <w:r w:rsidR="00380E66">
        <w:rPr>
          <w:rFonts w:ascii="Calibri" w:hAnsi="Calibri" w:cs="Calibri"/>
          <w:color w:val="FF0000"/>
          <w:sz w:val="22"/>
          <w:szCs w:val="22"/>
          <w:lang w:val="es-ES"/>
        </w:rPr>
        <w:t xml:space="preserve"> </w:t>
      </w:r>
      <w:r w:rsidR="00380E66" w:rsidRPr="00D80DA7">
        <w:rPr>
          <w:rFonts w:ascii="Calibri" w:hAnsi="Calibri" w:cs="Calibri"/>
          <w:sz w:val="22"/>
          <w:szCs w:val="22"/>
          <w:lang w:val="es-ES"/>
        </w:rPr>
        <w:t>El</w:t>
      </w:r>
      <w:r w:rsidRPr="00D80DA7">
        <w:rPr>
          <w:rFonts w:ascii="Calibri" w:hAnsi="Calibri" w:cs="Calibri"/>
          <w:sz w:val="22"/>
          <w:szCs w:val="22"/>
          <w:lang w:val="es-ES"/>
        </w:rPr>
        <w:t xml:space="preserve"> alumno</w:t>
      </w:r>
      <w:r w:rsidR="00D80DA7" w:rsidRPr="00D80DA7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67A0A" w:rsidRPr="00D80DA7">
        <w:rPr>
          <w:rFonts w:ascii="Calibri" w:hAnsi="Calibri" w:cs="Calibri"/>
          <w:sz w:val="22"/>
          <w:szCs w:val="22"/>
          <w:lang w:val="es-ES"/>
        </w:rPr>
        <w:t>mantendrá</w:t>
      </w:r>
      <w:r w:rsidR="00D80DA7" w:rsidRPr="00D80DA7">
        <w:rPr>
          <w:rFonts w:ascii="Calibri" w:hAnsi="Calibri" w:cs="Calibri"/>
          <w:sz w:val="22"/>
          <w:szCs w:val="22"/>
          <w:lang w:val="es-ES"/>
        </w:rPr>
        <w:t>, al menos,</w:t>
      </w:r>
      <w:r w:rsidRPr="00D80DA7">
        <w:rPr>
          <w:rFonts w:ascii="Calibri" w:hAnsi="Calibri" w:cs="Calibri"/>
          <w:sz w:val="22"/>
          <w:szCs w:val="22"/>
          <w:lang w:val="es-ES"/>
        </w:rPr>
        <w:t xml:space="preserve"> la calificación </w:t>
      </w:r>
      <w:r w:rsidR="00B67A0A" w:rsidRPr="00D80DA7">
        <w:rPr>
          <w:rFonts w:ascii="Calibri" w:hAnsi="Calibri" w:cs="Calibri"/>
          <w:sz w:val="22"/>
          <w:szCs w:val="22"/>
          <w:lang w:val="es-ES"/>
        </w:rPr>
        <w:t>obtenida</w:t>
      </w:r>
      <w:r w:rsidRPr="00D80DA7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D80DA7" w:rsidRPr="00D80DA7">
        <w:rPr>
          <w:rFonts w:ascii="Calibri" w:hAnsi="Calibri" w:cs="Calibri"/>
          <w:sz w:val="22"/>
          <w:szCs w:val="22"/>
          <w:lang w:val="es-ES"/>
        </w:rPr>
        <w:t>anteriormente al concluir la evaluación</w:t>
      </w:r>
      <w:r w:rsidR="0006539C">
        <w:rPr>
          <w:rFonts w:ascii="Calibri" w:hAnsi="Calibri" w:cs="Calibri"/>
          <w:sz w:val="22"/>
          <w:szCs w:val="22"/>
          <w:lang w:val="es-ES"/>
        </w:rPr>
        <w:t>, por cuanto los estándares</w:t>
      </w:r>
      <w:r w:rsidR="00805308" w:rsidRPr="00D80DA7">
        <w:rPr>
          <w:rFonts w:ascii="Calibri" w:hAnsi="Calibri" w:cs="Calibri"/>
          <w:sz w:val="22"/>
          <w:szCs w:val="22"/>
          <w:lang w:val="es-ES"/>
        </w:rPr>
        <w:t xml:space="preserve"> superados</w:t>
      </w:r>
      <w:r w:rsidR="00D80DA7" w:rsidRPr="00D80DA7">
        <w:rPr>
          <w:rFonts w:ascii="Calibri" w:hAnsi="Calibri" w:cs="Calibri"/>
          <w:sz w:val="22"/>
          <w:szCs w:val="22"/>
          <w:lang w:val="es-ES"/>
        </w:rPr>
        <w:t xml:space="preserve"> ya constan en la evaluación realizada.</w:t>
      </w:r>
      <w:r w:rsidR="000A1EAE" w:rsidRPr="0086694C">
        <w:rPr>
          <w:rFonts w:ascii="Calibri" w:hAnsi="Calibri" w:cs="Calibri"/>
          <w:color w:val="FF0000"/>
          <w:sz w:val="22"/>
          <w:szCs w:val="22"/>
          <w:lang w:val="es-ES"/>
        </w:rPr>
        <w:t xml:space="preserve"> </w:t>
      </w:r>
      <w:r w:rsidR="000A1EAE" w:rsidRPr="00D80DA7">
        <w:rPr>
          <w:rFonts w:ascii="Calibri" w:hAnsi="Calibri" w:cs="Calibri"/>
          <w:sz w:val="22"/>
          <w:szCs w:val="22"/>
          <w:lang w:val="es-ES"/>
        </w:rPr>
        <w:t>La prueba escrita contendrá actividades para evaluar todos los estándares básicos trabajados en la evaluación</w:t>
      </w:r>
      <w:r w:rsidR="007F3C0F" w:rsidRPr="00D80DA7">
        <w:rPr>
          <w:rFonts w:ascii="Calibri" w:hAnsi="Calibri" w:cs="Calibri"/>
          <w:sz w:val="22"/>
          <w:szCs w:val="22"/>
          <w:lang w:val="es-ES"/>
        </w:rPr>
        <w:t xml:space="preserve"> que sean susceptibles de ser evaluados mediante una prueba escrita,</w:t>
      </w:r>
      <w:r w:rsidR="000A1EAE" w:rsidRPr="00D80DA7">
        <w:rPr>
          <w:rFonts w:ascii="Calibri" w:hAnsi="Calibri" w:cs="Calibri"/>
          <w:sz w:val="22"/>
          <w:szCs w:val="22"/>
          <w:lang w:val="es-ES"/>
        </w:rPr>
        <w:t xml:space="preserve"> y el alumno </w:t>
      </w:r>
      <w:r w:rsidR="007F3C0F" w:rsidRPr="00D80DA7">
        <w:rPr>
          <w:rFonts w:ascii="Calibri" w:hAnsi="Calibri" w:cs="Calibri"/>
          <w:sz w:val="22"/>
          <w:szCs w:val="22"/>
          <w:lang w:val="es-ES"/>
        </w:rPr>
        <w:t>realizará</w:t>
      </w:r>
      <w:r w:rsidR="000A1EAE" w:rsidRPr="00D80DA7">
        <w:rPr>
          <w:rFonts w:ascii="Calibri" w:hAnsi="Calibri" w:cs="Calibri"/>
          <w:sz w:val="22"/>
          <w:szCs w:val="22"/>
          <w:lang w:val="es-ES"/>
        </w:rPr>
        <w:t xml:space="preserve"> las </w:t>
      </w:r>
      <w:r w:rsidR="007F3C0F" w:rsidRPr="00D80DA7">
        <w:rPr>
          <w:rFonts w:ascii="Calibri" w:hAnsi="Calibri" w:cs="Calibri"/>
          <w:sz w:val="22"/>
          <w:szCs w:val="22"/>
          <w:lang w:val="es-ES"/>
        </w:rPr>
        <w:t xml:space="preserve">cuestiones </w:t>
      </w:r>
      <w:r w:rsidR="000A1EAE" w:rsidRPr="00D80DA7">
        <w:rPr>
          <w:rFonts w:ascii="Calibri" w:hAnsi="Calibri" w:cs="Calibri"/>
          <w:sz w:val="22"/>
          <w:szCs w:val="22"/>
          <w:lang w:val="es-ES"/>
        </w:rPr>
        <w:t>correspondientes a sus estándares básicos no superados</w:t>
      </w:r>
      <w:r w:rsidR="00EA7E07" w:rsidRPr="00EA7E07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A7E07">
        <w:rPr>
          <w:rFonts w:ascii="Calibri" w:hAnsi="Calibri" w:cs="Calibri"/>
          <w:sz w:val="22"/>
          <w:szCs w:val="22"/>
          <w:lang w:val="es-ES"/>
        </w:rPr>
        <w:t>(o bien a aquellos estándares básicos que aún habiendo sido superados, el alumno desee mejorar su calificación).</w:t>
      </w:r>
    </w:p>
    <w:p w14:paraId="7BD7B59B" w14:textId="77777777" w:rsidR="00805308" w:rsidRDefault="00805308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1D5EEBC7" w14:textId="465CB51D" w:rsidR="00805308" w:rsidRDefault="00805308" w:rsidP="00805308">
      <w:p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Las competencia</w:t>
      </w:r>
      <w:r w:rsidR="00D80DA7">
        <w:rPr>
          <w:rFonts w:ascii="Calibri" w:hAnsi="Calibri" w:cs="Calibri"/>
          <w:sz w:val="22"/>
          <w:szCs w:val="22"/>
          <w:lang w:val="es-ES"/>
        </w:rPr>
        <w:t>s clave no se califican, pero sí</w:t>
      </w:r>
      <w:r>
        <w:rPr>
          <w:rFonts w:ascii="Calibri" w:hAnsi="Calibri" w:cs="Calibri"/>
          <w:sz w:val="22"/>
          <w:szCs w:val="22"/>
          <w:lang w:val="es-ES"/>
        </w:rPr>
        <w:t xml:space="preserve"> se evalúan</w:t>
      </w:r>
      <w:r w:rsidR="00D80DA7">
        <w:rPr>
          <w:rFonts w:ascii="Calibri" w:hAnsi="Calibri" w:cs="Calibri"/>
          <w:sz w:val="22"/>
          <w:szCs w:val="22"/>
          <w:lang w:val="es-ES"/>
        </w:rPr>
        <w:t>,</w:t>
      </w:r>
      <w:r>
        <w:rPr>
          <w:rFonts w:ascii="Calibri" w:hAnsi="Calibri" w:cs="Calibri"/>
          <w:sz w:val="22"/>
          <w:szCs w:val="22"/>
          <w:lang w:val="es-ES"/>
        </w:rPr>
        <w:t xml:space="preserve"> y es preciso registrar el nivel de logro de estos aprendizajes que, por su carácter de transversales a distintas materias, serán el resultado de las aportaciones de todos los docentes que imparten clase a un mismo grupo de alumnos. Con el fin de facilitar la evaluación de estos aprendizajes, los diferentes estándares se asociarán a una o varias competencias clave, de manera que al calificar aquellos, tenga</w:t>
      </w:r>
      <w:r w:rsidR="007F3C0F">
        <w:rPr>
          <w:rFonts w:ascii="Calibri" w:hAnsi="Calibri" w:cs="Calibri"/>
          <w:sz w:val="22"/>
          <w:szCs w:val="22"/>
          <w:lang w:val="es-ES"/>
        </w:rPr>
        <w:t>mos una referencia de logro de é</w:t>
      </w:r>
      <w:r>
        <w:rPr>
          <w:rFonts w:ascii="Calibri" w:hAnsi="Calibri" w:cs="Calibri"/>
          <w:sz w:val="22"/>
          <w:szCs w:val="22"/>
          <w:lang w:val="es-ES"/>
        </w:rPr>
        <w:t xml:space="preserve">stas, que se expresará en los términos de: </w:t>
      </w:r>
    </w:p>
    <w:p w14:paraId="5D87FD7E" w14:textId="77777777" w:rsidR="00CD45C0" w:rsidRDefault="00CD45C0" w:rsidP="00805308">
      <w:pPr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1730"/>
        <w:gridCol w:w="2064"/>
        <w:gridCol w:w="2551"/>
        <w:gridCol w:w="2268"/>
      </w:tblGrid>
      <w:tr w:rsidR="00117F6F" w:rsidRPr="00E903B3" w14:paraId="60648585" w14:textId="77777777" w:rsidTr="00117F6F">
        <w:tc>
          <w:tcPr>
            <w:tcW w:w="1730" w:type="dxa"/>
            <w:shd w:val="clear" w:color="auto" w:fill="FF0000"/>
            <w:vAlign w:val="center"/>
          </w:tcPr>
          <w:p w14:paraId="4514C090" w14:textId="77777777" w:rsidR="00117F6F" w:rsidRPr="00E903B3" w:rsidRDefault="00117F6F" w:rsidP="00CE5020">
            <w:pPr>
              <w:pStyle w:val="Prrafodelista"/>
              <w:tabs>
                <w:tab w:val="left" w:pos="999"/>
              </w:tabs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82C1C78" w14:textId="77777777" w:rsidR="00117F6F" w:rsidRDefault="00117F6F" w:rsidP="00CE5020">
            <w:pPr>
              <w:pStyle w:val="Prrafodelista"/>
              <w:tabs>
                <w:tab w:val="left" w:pos="999"/>
              </w:tabs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903B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DEBE MEJORAR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 EN PROCESO</w:t>
            </w:r>
          </w:p>
          <w:p w14:paraId="5F4CFE5C" w14:textId="77777777" w:rsidR="00A97309" w:rsidRPr="00E903B3" w:rsidRDefault="00A97309" w:rsidP="00CE5020">
            <w:pPr>
              <w:pStyle w:val="Prrafodelista"/>
              <w:tabs>
                <w:tab w:val="left" w:pos="999"/>
              </w:tabs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0 - 1</w:t>
            </w:r>
          </w:p>
          <w:p w14:paraId="27C6F64D" w14:textId="77777777" w:rsidR="00117F6F" w:rsidRPr="00E903B3" w:rsidRDefault="00117F6F" w:rsidP="00CE5020">
            <w:pPr>
              <w:pStyle w:val="Prrafodelista"/>
              <w:tabs>
                <w:tab w:val="left" w:pos="999"/>
              </w:tabs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64" w:type="dxa"/>
            <w:shd w:val="clear" w:color="auto" w:fill="FFC000"/>
            <w:vAlign w:val="center"/>
          </w:tcPr>
          <w:p w14:paraId="16E3AA83" w14:textId="77777777" w:rsidR="00117F6F" w:rsidRDefault="00117F6F" w:rsidP="00CE5020">
            <w:pPr>
              <w:pStyle w:val="Prrafodelista"/>
              <w:tabs>
                <w:tab w:val="left" w:pos="999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D45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ACEPTABLE</w:t>
            </w:r>
          </w:p>
          <w:p w14:paraId="37112275" w14:textId="77777777" w:rsidR="00A97309" w:rsidRPr="00E903B3" w:rsidRDefault="00A97309" w:rsidP="00CE5020">
            <w:pPr>
              <w:pStyle w:val="Prrafodelista"/>
              <w:tabs>
                <w:tab w:val="left" w:pos="999"/>
              </w:tabs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FFC000"/>
            <w:vAlign w:val="center"/>
          </w:tcPr>
          <w:p w14:paraId="2763A531" w14:textId="77777777" w:rsidR="00117F6F" w:rsidRDefault="00117F6F" w:rsidP="00CE5020">
            <w:pPr>
              <w:pStyle w:val="Prrafodelista"/>
              <w:tabs>
                <w:tab w:val="left" w:pos="999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17F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BUENO</w:t>
            </w:r>
          </w:p>
          <w:p w14:paraId="34C5159A" w14:textId="77777777" w:rsidR="00A97309" w:rsidRPr="00117F6F" w:rsidRDefault="00A97309" w:rsidP="00CE5020">
            <w:pPr>
              <w:pStyle w:val="Prrafodelista"/>
              <w:tabs>
                <w:tab w:val="left" w:pos="999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3 - 4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07DA95C2" w14:textId="77777777" w:rsidR="00117F6F" w:rsidRDefault="00117F6F" w:rsidP="00117F6F">
            <w:pPr>
              <w:pStyle w:val="Prrafodelista"/>
              <w:tabs>
                <w:tab w:val="left" w:pos="999"/>
              </w:tabs>
              <w:ind w:left="111" w:hanging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17F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MUY BUENO</w:t>
            </w:r>
          </w:p>
          <w:p w14:paraId="67AFDAA9" w14:textId="77777777" w:rsidR="00A97309" w:rsidRPr="00117F6F" w:rsidRDefault="00A97309" w:rsidP="00117F6F">
            <w:pPr>
              <w:pStyle w:val="Prrafodelista"/>
              <w:tabs>
                <w:tab w:val="left" w:pos="999"/>
              </w:tabs>
              <w:ind w:left="111" w:hanging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</w:tbl>
    <w:p w14:paraId="0B633063" w14:textId="77777777" w:rsidR="00CD45C0" w:rsidRPr="00CD45C0" w:rsidRDefault="00CD45C0" w:rsidP="00805308">
      <w:pPr>
        <w:jc w:val="both"/>
        <w:rPr>
          <w:rFonts w:ascii="Calibri" w:hAnsi="Calibri" w:cs="Calibri"/>
          <w:sz w:val="22"/>
          <w:szCs w:val="22"/>
        </w:rPr>
      </w:pPr>
    </w:p>
    <w:p w14:paraId="7743FD1C" w14:textId="77777777" w:rsidR="00117F6F" w:rsidRDefault="00117F6F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06520F64" w14:textId="368B5A76" w:rsidR="000A1EAE" w:rsidRPr="0006539C" w:rsidRDefault="000A1EAE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06539C">
        <w:rPr>
          <w:rFonts w:ascii="Calibri" w:hAnsi="Calibri" w:cs="Calibri"/>
          <w:sz w:val="22"/>
          <w:szCs w:val="22"/>
          <w:lang w:val="es-ES"/>
        </w:rPr>
        <w:t xml:space="preserve">Los alumnos que no superen la materia en la convocatoria ordinaria de junio, realizarán la PRUEBA EXTRAORDINARIA de septiembre, que de forma similar a las pruebas de recuperación y ampliación, consistirá en una prueba escrita en la que se incluirán actividades para evaluar </w:t>
      </w:r>
      <w:r w:rsidR="000C6966" w:rsidRPr="0006539C">
        <w:rPr>
          <w:rFonts w:ascii="Calibri" w:hAnsi="Calibri" w:cs="Calibri"/>
          <w:sz w:val="22"/>
          <w:szCs w:val="22"/>
          <w:lang w:val="es-ES"/>
        </w:rPr>
        <w:t>una selección de</w:t>
      </w:r>
      <w:r w:rsidRPr="0006539C">
        <w:rPr>
          <w:rFonts w:ascii="Calibri" w:hAnsi="Calibri" w:cs="Calibri"/>
          <w:sz w:val="22"/>
          <w:szCs w:val="22"/>
          <w:lang w:val="es-ES"/>
        </w:rPr>
        <w:t xml:space="preserve"> los estándares básicos trabajados en el curso</w:t>
      </w:r>
      <w:r w:rsidR="00B84133" w:rsidRPr="0006539C">
        <w:rPr>
          <w:rFonts w:ascii="Calibri" w:hAnsi="Calibri" w:cs="Calibri"/>
          <w:sz w:val="22"/>
          <w:szCs w:val="22"/>
          <w:lang w:val="es-ES"/>
        </w:rPr>
        <w:t>,</w:t>
      </w:r>
      <w:r w:rsidRPr="0006539C">
        <w:rPr>
          <w:rFonts w:ascii="Calibri" w:hAnsi="Calibri" w:cs="Calibri"/>
          <w:sz w:val="22"/>
          <w:szCs w:val="22"/>
          <w:lang w:val="es-ES"/>
        </w:rPr>
        <w:t xml:space="preserve"> y el alumno elegirá las correspondientes a sus estándares </w:t>
      </w:r>
      <w:r w:rsidRPr="0006539C">
        <w:rPr>
          <w:rFonts w:ascii="Calibri" w:hAnsi="Calibri" w:cs="Calibri"/>
          <w:sz w:val="22"/>
          <w:szCs w:val="22"/>
          <w:lang w:val="es-ES"/>
        </w:rPr>
        <w:lastRenderedPageBreak/>
        <w:t>básicos no superados.</w:t>
      </w:r>
      <w:r w:rsidR="00D16B64">
        <w:rPr>
          <w:rFonts w:ascii="Calibri" w:hAnsi="Calibri" w:cs="Calibri"/>
          <w:color w:val="FF0000"/>
          <w:sz w:val="22"/>
          <w:szCs w:val="22"/>
          <w:lang w:val="es-ES"/>
        </w:rPr>
        <w:t xml:space="preserve"> </w:t>
      </w:r>
      <w:r w:rsidR="00D16B64" w:rsidRPr="0006539C">
        <w:rPr>
          <w:rFonts w:ascii="Calibri" w:hAnsi="Calibri" w:cs="Calibri"/>
          <w:sz w:val="22"/>
          <w:szCs w:val="22"/>
          <w:lang w:val="es-ES"/>
        </w:rPr>
        <w:t xml:space="preserve">La calificación de la prueba extraordinaria se obtendrá añadiendo </w:t>
      </w:r>
      <w:r w:rsidR="0006539C" w:rsidRPr="0006539C">
        <w:rPr>
          <w:rFonts w:ascii="Calibri" w:hAnsi="Calibri" w:cs="Calibri"/>
          <w:sz w:val="22"/>
          <w:szCs w:val="22"/>
          <w:lang w:val="es-ES"/>
        </w:rPr>
        <w:t xml:space="preserve">los resultados obtenidos a </w:t>
      </w:r>
      <w:r w:rsidR="00D16B64" w:rsidRPr="0006539C">
        <w:rPr>
          <w:rFonts w:ascii="Calibri" w:hAnsi="Calibri" w:cs="Calibri"/>
          <w:sz w:val="22"/>
          <w:szCs w:val="22"/>
          <w:lang w:val="es-ES"/>
        </w:rPr>
        <w:t xml:space="preserve">los ya obtenidos por el alumno durante todo el curso. </w:t>
      </w:r>
    </w:p>
    <w:p w14:paraId="15251851" w14:textId="77777777" w:rsidR="00DD7484" w:rsidRDefault="00DD7484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4B229C9D" w14:textId="77777777" w:rsidR="00DD7484" w:rsidRPr="0006539C" w:rsidRDefault="000A1EAE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06539C">
        <w:rPr>
          <w:rFonts w:ascii="Calibri" w:hAnsi="Calibri" w:cs="Calibri"/>
          <w:sz w:val="22"/>
          <w:szCs w:val="22"/>
          <w:lang w:val="es-ES"/>
        </w:rPr>
        <w:t>Los alumnos con la MATERIA PENDIENTE trabajarán con el PTI correspondiente y serán evaluados de acuerdo a lo establecido en el mismo.</w:t>
      </w:r>
    </w:p>
    <w:p w14:paraId="09DF0DED" w14:textId="77777777" w:rsidR="00DD7484" w:rsidRDefault="00DD7484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4D25FD3C" w14:textId="77777777" w:rsidR="00DD7484" w:rsidRDefault="00DD7484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3B2758DB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6F88AD6F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69728065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68B4934E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728417C3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50907A6A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51B527F9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2DCB51C7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6C0CFC5B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493A30AF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586A8C8E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0A9EFB68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101F73C4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21A8D569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650FE141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2D4158BA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3EF59071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6DB313B8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0A085D6D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7DF4E181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367C19EF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51FBBA45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4125B7BE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5F06C339" w14:textId="77777777" w:rsidR="00B47F03" w:rsidRDefault="00B47F03" w:rsidP="00DD748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120D8B95" w14:textId="77777777" w:rsidR="00145B18" w:rsidRDefault="00145B18">
      <w:pPr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br w:type="page"/>
      </w:r>
    </w:p>
    <w:p w14:paraId="217C3B53" w14:textId="14295E26" w:rsidR="00B47F03" w:rsidRPr="00145B18" w:rsidRDefault="00B47F03" w:rsidP="00DD7484">
      <w:pPr>
        <w:jc w:val="both"/>
        <w:rPr>
          <w:rFonts w:ascii="Calibri" w:hAnsi="Calibri" w:cs="Calibri"/>
          <w:b/>
          <w:lang w:val="es-ES"/>
        </w:rPr>
      </w:pPr>
      <w:r w:rsidRPr="00145B18">
        <w:rPr>
          <w:rFonts w:ascii="Calibri" w:hAnsi="Calibri" w:cs="Calibri"/>
          <w:b/>
          <w:lang w:val="es-ES"/>
        </w:rPr>
        <w:lastRenderedPageBreak/>
        <w:t>ANEXO I :  Ejemplificación del cálculo de la calificación de un alumno.</w:t>
      </w:r>
    </w:p>
    <w:p w14:paraId="6FC60EC4" w14:textId="77777777" w:rsidR="00B47F03" w:rsidRDefault="00B47F03" w:rsidP="00DD7484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4262EF05" w14:textId="77777777" w:rsidR="00145B18" w:rsidRDefault="00145B18" w:rsidP="00145B18">
      <w:pPr>
        <w:jc w:val="both"/>
      </w:pPr>
      <w:r>
        <w:t>Supongamos que un alumno, al final del  primer trimestre, ha obtenido los siguientes niveles de logro en cada estándar de aprendizaje que se desarrolló en dicho trimestre:</w:t>
      </w:r>
    </w:p>
    <w:p w14:paraId="6878695B" w14:textId="77777777" w:rsidR="00145B18" w:rsidRDefault="00145B18" w:rsidP="00145B18">
      <w:pPr>
        <w:jc w:val="both"/>
      </w:pPr>
    </w:p>
    <w:tbl>
      <w:tblPr>
        <w:tblStyle w:val="Tablaconcuadrcula"/>
        <w:tblW w:w="8720" w:type="dxa"/>
        <w:jc w:val="center"/>
        <w:tblLook w:val="04A0" w:firstRow="1" w:lastRow="0" w:firstColumn="1" w:lastColumn="0" w:noHBand="0" w:noVBand="1"/>
      </w:tblPr>
      <w:tblGrid>
        <w:gridCol w:w="1799"/>
        <w:gridCol w:w="1679"/>
        <w:gridCol w:w="1789"/>
        <w:gridCol w:w="1719"/>
        <w:gridCol w:w="1734"/>
      </w:tblGrid>
      <w:tr w:rsidR="00145B18" w14:paraId="66E16E0E" w14:textId="77777777" w:rsidTr="00145B18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6EC064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aprendizaje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D7B198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aprendizaje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C4D209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Peso  del estándar de aprendizaje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BA777D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Niveles de logro obtenidos por el alumno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86D68C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Niveles de logro normalizados</w:t>
            </w:r>
          </w:p>
        </w:tc>
      </w:tr>
      <w:tr w:rsidR="00145B18" w14:paraId="2DAE2A17" w14:textId="77777777" w:rsidTr="00145B18">
        <w:trPr>
          <w:jc w:val="center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0DF0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BÁSICOS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9DE1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 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BDF2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B479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4B58" w14:textId="77777777" w:rsidR="00145B18" w:rsidRDefault="00145B1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145B18" w14:paraId="654F9522" w14:textId="77777777" w:rsidTr="00145B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73E6" w14:textId="77777777" w:rsidR="00145B18" w:rsidRDefault="00145B18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F33B" w14:textId="77777777" w:rsidR="00145B18" w:rsidRDefault="00145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Estándar 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EC82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1B68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3900" w14:textId="77777777" w:rsidR="00145B18" w:rsidRDefault="00145B1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145B18" w14:paraId="2128B85E" w14:textId="77777777" w:rsidTr="00145B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14EA" w14:textId="77777777" w:rsidR="00145B18" w:rsidRDefault="00145B18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2D80" w14:textId="77777777" w:rsidR="00145B18" w:rsidRDefault="00145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Estándar 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4ED5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1838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0A31" w14:textId="77777777" w:rsidR="00145B18" w:rsidRDefault="00145B1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  <w:tr w:rsidR="00145B18" w14:paraId="3777BB0A" w14:textId="77777777" w:rsidTr="00145B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BB53" w14:textId="77777777" w:rsidR="00145B18" w:rsidRDefault="00145B18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3C70" w14:textId="77777777" w:rsidR="00145B18" w:rsidRDefault="00145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Estándar 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73FF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D946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31E4" w14:textId="77777777" w:rsidR="00145B18" w:rsidRDefault="00145B1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145B18" w14:paraId="7040A32B" w14:textId="77777777" w:rsidTr="00145B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5DA" w14:textId="77777777" w:rsidR="00145B18" w:rsidRDefault="00145B18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8029" w14:textId="77777777" w:rsidR="00145B18" w:rsidRDefault="00145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Estándar 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4EB4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36DD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B6A5" w14:textId="77777777" w:rsidR="00145B18" w:rsidRDefault="00145B1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</w:t>
            </w:r>
          </w:p>
        </w:tc>
      </w:tr>
      <w:tr w:rsidR="00145B18" w14:paraId="38A36DF9" w14:textId="77777777" w:rsidTr="00145B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908B" w14:textId="77777777" w:rsidR="00145B18" w:rsidRDefault="00145B18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224D" w14:textId="77777777" w:rsidR="00145B18" w:rsidRDefault="00145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Estándar 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BCE9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27CA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2EA6" w14:textId="77777777" w:rsidR="00145B18" w:rsidRDefault="00145B1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</w:t>
            </w:r>
          </w:p>
        </w:tc>
      </w:tr>
      <w:tr w:rsidR="00145B18" w14:paraId="4CCC0732" w14:textId="77777777" w:rsidTr="00145B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B0DC" w14:textId="77777777" w:rsidR="00145B18" w:rsidRDefault="00145B18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EC18" w14:textId="77777777" w:rsidR="00145B18" w:rsidRDefault="00145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Estándar 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3E71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5A34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5F1F" w14:textId="77777777" w:rsidR="00145B18" w:rsidRDefault="00145B1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145B18" w14:paraId="6E796749" w14:textId="77777777" w:rsidTr="00145B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E853" w14:textId="77777777" w:rsidR="00145B18" w:rsidRDefault="00145B18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85DB" w14:textId="77777777" w:rsidR="00145B18" w:rsidRDefault="00145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Estándar 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E3E6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B104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C4B7" w14:textId="77777777" w:rsidR="00145B18" w:rsidRDefault="00145B1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145B18" w14:paraId="6F15F305" w14:textId="77777777" w:rsidTr="00145B18">
        <w:trPr>
          <w:jc w:val="center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4E4F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1107" w14:textId="77777777" w:rsidR="00145B18" w:rsidRDefault="00145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Estándar 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1BB3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79EB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08AE" w14:textId="77777777" w:rsidR="00145B18" w:rsidRDefault="00145B1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  <w:tr w:rsidR="00145B18" w14:paraId="6D43BE92" w14:textId="77777777" w:rsidTr="00145B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F1BD" w14:textId="77777777" w:rsidR="00145B18" w:rsidRDefault="00145B18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C14B" w14:textId="77777777" w:rsidR="00145B18" w:rsidRDefault="00145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Estándar 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27B8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B701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7031" w14:textId="77777777" w:rsidR="00145B18" w:rsidRDefault="00145B1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  <w:tr w:rsidR="00145B18" w14:paraId="609126A0" w14:textId="77777777" w:rsidTr="00145B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DEC7" w14:textId="77777777" w:rsidR="00145B18" w:rsidRDefault="00145B18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4CE3" w14:textId="77777777" w:rsidR="00145B18" w:rsidRDefault="00145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Estándar 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7D14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2F3A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7811" w14:textId="77777777" w:rsidR="00145B18" w:rsidRDefault="00145B1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</w:t>
            </w:r>
          </w:p>
        </w:tc>
      </w:tr>
      <w:tr w:rsidR="00145B18" w14:paraId="6ECDED12" w14:textId="77777777" w:rsidTr="00145B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AB1B" w14:textId="77777777" w:rsidR="00145B18" w:rsidRDefault="00145B18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02A0" w14:textId="77777777" w:rsidR="00145B18" w:rsidRDefault="00145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Estándar 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977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9629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D85" w14:textId="77777777" w:rsidR="00145B18" w:rsidRDefault="00145B1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  <w:tr w:rsidR="00145B18" w14:paraId="0F7E7AB4" w14:textId="77777777" w:rsidTr="00145B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CFDC" w14:textId="77777777" w:rsidR="00145B18" w:rsidRDefault="00145B18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22BC" w14:textId="77777777" w:rsidR="00145B18" w:rsidRDefault="00145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Estándar 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4ADB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951D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6668" w14:textId="77777777" w:rsidR="00145B18" w:rsidRDefault="00145B1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145B18" w14:paraId="6B24130D" w14:textId="77777777" w:rsidTr="00145B18">
        <w:trPr>
          <w:jc w:val="center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F37B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AVANZADOS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6FFA" w14:textId="77777777" w:rsidR="00145B18" w:rsidRDefault="00145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Estándar 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AFCC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1E1F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4C39" w14:textId="77777777" w:rsidR="00145B18" w:rsidRDefault="00145B1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145B18" w14:paraId="032B1371" w14:textId="77777777" w:rsidTr="00145B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CC96" w14:textId="77777777" w:rsidR="00145B18" w:rsidRDefault="00145B18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81DE" w14:textId="77777777" w:rsidR="00145B18" w:rsidRDefault="00145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Estándar 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E04A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4B07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24B5" w14:textId="77777777" w:rsidR="00145B18" w:rsidRDefault="00145B1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</w:t>
            </w:r>
          </w:p>
        </w:tc>
      </w:tr>
      <w:tr w:rsidR="00145B18" w14:paraId="1AE19664" w14:textId="77777777" w:rsidTr="00145B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87CE" w14:textId="77777777" w:rsidR="00145B18" w:rsidRDefault="00145B18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B4B1" w14:textId="77777777" w:rsidR="00145B18" w:rsidRDefault="00145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Estándar 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C663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A6DF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89DD" w14:textId="77777777" w:rsidR="00145B18" w:rsidRDefault="00145B1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</w:t>
            </w:r>
          </w:p>
        </w:tc>
      </w:tr>
      <w:tr w:rsidR="00145B18" w14:paraId="66463041" w14:textId="77777777" w:rsidTr="00145B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2928" w14:textId="77777777" w:rsidR="00145B18" w:rsidRDefault="00145B18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D187" w14:textId="77777777" w:rsidR="00145B18" w:rsidRDefault="00145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Estándar 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F464" w14:textId="77777777" w:rsidR="00145B18" w:rsidRDefault="0014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A40E" w14:textId="77777777" w:rsidR="00145B18" w:rsidRDefault="00145B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6D25" w14:textId="77777777" w:rsidR="00145B18" w:rsidRDefault="00145B1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</w:tbl>
    <w:p w14:paraId="2DB62BB8" w14:textId="77777777" w:rsidR="00145B18" w:rsidRDefault="00145B18" w:rsidP="00145B18">
      <w:pPr>
        <w:jc w:val="both"/>
        <w:rPr>
          <w:b/>
          <w:lang w:eastAsia="en-US"/>
        </w:rPr>
      </w:pPr>
    </w:p>
    <w:p w14:paraId="40B80038" w14:textId="77777777" w:rsidR="00145B18" w:rsidRDefault="00145B18" w:rsidP="00145B18">
      <w:pPr>
        <w:jc w:val="both"/>
      </w:pPr>
      <w:r>
        <w:rPr>
          <w:b/>
        </w:rPr>
        <w:t>En la columna “Peso del estándar de aprendizaje”</w:t>
      </w:r>
      <w:r>
        <w:t xml:space="preserve"> aparecen los diferentes pesos que el docente ha otorgado a cada aprendizaje en función de su importancia, es decir</w:t>
      </w:r>
      <w:r>
        <w:rPr>
          <w:b/>
        </w:rPr>
        <w:t>, dentro de cada categorización</w:t>
      </w:r>
      <w:r>
        <w:t xml:space="preserve"> el docente puede asignar pesos a cada aprendizaje en función de su relevancia. No todos los aprendizajes de cada bloque de categorización tienen la misma importancia para el docente y por ello la aplicación contempla la posibilidad de otorgar pesos individualmente. En este ejemplo, el “Estándar 3” pesa el doble que el “Estándar 1”. </w:t>
      </w:r>
    </w:p>
    <w:p w14:paraId="6DED3E08" w14:textId="77777777" w:rsidR="00145B18" w:rsidRDefault="00145B18" w:rsidP="00145B18">
      <w:pPr>
        <w:jc w:val="both"/>
      </w:pPr>
      <w:r>
        <w:rPr>
          <w:b/>
        </w:rPr>
        <w:t>En la columna “Niveles de logro obtenidos por el alumno”</w:t>
      </w:r>
      <w:r>
        <w:t xml:space="preserve"> aparecen los diferentes niveles de logro que se han otorgado a cada uno de los aprendizajes que han intervenido en el proceso de enseñanza-aprendizaje.</w:t>
      </w:r>
    </w:p>
    <w:p w14:paraId="4171A301" w14:textId="77777777" w:rsidR="00145B18" w:rsidRDefault="00145B18" w:rsidP="00145B18">
      <w:pPr>
        <w:jc w:val="both"/>
      </w:pPr>
    </w:p>
    <w:p w14:paraId="3F873EFF" w14:textId="77777777" w:rsidR="00145B18" w:rsidRDefault="00145B18" w:rsidP="00145B18">
      <w:pPr>
        <w:jc w:val="both"/>
      </w:pPr>
    </w:p>
    <w:p w14:paraId="42888A1D" w14:textId="77777777" w:rsidR="00145B18" w:rsidRDefault="00145B18" w:rsidP="00145B18">
      <w:pPr>
        <w:jc w:val="both"/>
      </w:pPr>
    </w:p>
    <w:p w14:paraId="0B274D56" w14:textId="77777777" w:rsidR="00145B18" w:rsidRDefault="00145B18" w:rsidP="00145B18">
      <w:pPr>
        <w:jc w:val="both"/>
      </w:pPr>
    </w:p>
    <w:p w14:paraId="7DCE84B3" w14:textId="77777777" w:rsidR="00145B18" w:rsidRDefault="00145B18" w:rsidP="00145B18">
      <w:pPr>
        <w:jc w:val="both"/>
      </w:pPr>
    </w:p>
    <w:p w14:paraId="0889003D" w14:textId="77777777" w:rsidR="00145B18" w:rsidRDefault="00145B18">
      <w:r>
        <w:br w:type="page"/>
      </w:r>
    </w:p>
    <w:p w14:paraId="76C5CA86" w14:textId="5A97B1B3" w:rsidR="00145B18" w:rsidRDefault="00145B18" w:rsidP="00145B18">
      <w:pPr>
        <w:jc w:val="both"/>
      </w:pPr>
      <w:r>
        <w:lastRenderedPageBreak/>
        <w:t>Vamos ahora a aplicar las fórmulas para ver cómo se calcula la calificación curricular.</w:t>
      </w:r>
    </w:p>
    <w:p w14:paraId="1CF76E7E" w14:textId="77777777" w:rsidR="00145B18" w:rsidRDefault="00145B18" w:rsidP="00145B18">
      <w:pPr>
        <w:jc w:val="both"/>
        <w:rPr>
          <w:b/>
        </w:rPr>
      </w:pPr>
      <w:r>
        <w:t xml:space="preserve">Empezaremos por el bloque de </w:t>
      </w:r>
      <w:r>
        <w:rPr>
          <w:b/>
        </w:rPr>
        <w:t>Básicos:</w:t>
      </w:r>
    </w:p>
    <w:p w14:paraId="5B569C55" w14:textId="77777777" w:rsidR="00145B18" w:rsidRDefault="00145B18" w:rsidP="00145B18">
      <w:pPr>
        <w:jc w:val="both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</w:rPr>
            <m:t>5×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 xml:space="preserve">Σ pesos básicos superados 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Σ pesos básicos totales</m:t>
                  </m:r>
                </m:den>
              </m:f>
            </m:e>
          </m:d>
          <m:r>
            <w:rPr>
              <w:rFonts w:ascii="Cambria Math" w:hAnsi="Cambria Math" w:cs="Arial"/>
            </w:rPr>
            <m:t>+</m:t>
          </m:r>
        </m:oMath>
      </m:oMathPara>
    </w:p>
    <w:p w14:paraId="24B84A70" w14:textId="77777777" w:rsidR="00145B18" w:rsidRDefault="00145B18" w:rsidP="00145B18">
      <w:pPr>
        <w:jc w:val="both"/>
        <w:rPr>
          <w:rFonts w:ascii="Arial" w:hAnsi="Arial" w:cs="Arial"/>
        </w:rPr>
      </w:pPr>
    </w:p>
    <w:p w14:paraId="4D0C7132" w14:textId="77777777" w:rsidR="00145B18" w:rsidRDefault="00145B18" w:rsidP="00145B18">
      <w:pPr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 w:cs="Arial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Σ (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niveles de logro normalizados</m:t>
                  </m:r>
                  <m:r>
                    <w:rPr>
                      <w:rFonts w:ascii="Cambria Math" w:hAnsi="Cambria Math" w:cs="Arial"/>
                    </w:rPr>
                    <m:t xml:space="preserve">  básicos &gt;1×peso estándar)</m:t>
                  </m:r>
                </m:num>
                <m:den>
                  <m:r>
                    <w:rPr>
                      <w:rFonts w:ascii="Cambria Math" w:hAnsi="Cambria Math" w:cs="Arial"/>
                    </w:rPr>
                    <m:t xml:space="preserve">Σ pesos estándares básicos ×4 </m:t>
                  </m:r>
                </m:den>
              </m:f>
            </m:e>
          </m:d>
          <m:r>
            <w:rPr>
              <w:rFonts w:ascii="Cambria Math" w:hAnsi="Cambria Math" w:cs="Arial"/>
            </w:rPr>
            <m:t xml:space="preserve">× </m:t>
          </m:r>
        </m:oMath>
      </m:oMathPara>
    </w:p>
    <w:p w14:paraId="715F6214" w14:textId="77777777" w:rsidR="00145B18" w:rsidRDefault="00145B18" w:rsidP="00145B18">
      <w:pPr>
        <w:jc w:val="both"/>
        <w:rPr>
          <w:rFonts w:ascii="Arial" w:hAnsi="Arial" w:cs="Arial"/>
        </w:rPr>
      </w:pPr>
    </w:p>
    <w:p w14:paraId="73428E13" w14:textId="77777777" w:rsidR="00145B18" w:rsidRDefault="00145B18" w:rsidP="00145B18">
      <w:pPr>
        <w:jc w:val="both"/>
        <w:rPr>
          <w:rFonts w:ascii="Arial" w:hAnsi="Arial" w:cs="Arial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</w:rPr>
            <m:t>×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 w:cs="Arial"/>
                </w:rPr>
                <m:t>peso básicos-50%</m:t>
              </m:r>
            </m:e>
          </m:d>
          <m:r>
            <w:rPr>
              <w:rFonts w:ascii="Cambria Math" w:hAnsi="Cambria Math" w:cs="Arial"/>
            </w:rPr>
            <m:t xml:space="preserve"> ×10</m:t>
          </m:r>
        </m:oMath>
      </m:oMathPara>
    </w:p>
    <w:p w14:paraId="5B5175FF" w14:textId="77777777" w:rsidR="00145B18" w:rsidRDefault="00145B18" w:rsidP="00145B18">
      <w:pPr>
        <w:jc w:val="both"/>
      </w:pPr>
    </w:p>
    <w:p w14:paraId="5F28A4A8" w14:textId="77777777" w:rsidR="00145B18" w:rsidRDefault="00145B18" w:rsidP="00145B18">
      <w:pPr>
        <w:jc w:val="both"/>
      </w:pPr>
      <w:r>
        <w:t>Si aplicamos los datos que tenemos:</w:t>
      </w:r>
    </w:p>
    <w:p w14:paraId="3541A5E3" w14:textId="77777777" w:rsidR="00145B18" w:rsidRDefault="00145B18" w:rsidP="00145B18">
      <w:pPr>
        <w:jc w:val="both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</w:rPr>
            <m:t>5×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 xml:space="preserve"> 1+1+2+2+2+2+2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1+1+2+2+2+3+2+2</m:t>
                  </m:r>
                </m:den>
              </m:f>
            </m:e>
          </m:d>
          <m:r>
            <w:rPr>
              <w:rFonts w:ascii="Cambria Math" w:hAnsi="Cambria Math" w:cs="Arial"/>
            </w:rPr>
            <m:t>+</m:t>
          </m:r>
        </m:oMath>
      </m:oMathPara>
    </w:p>
    <w:p w14:paraId="3285BBAC" w14:textId="77777777" w:rsidR="00145B18" w:rsidRDefault="00145B18" w:rsidP="00145B18">
      <w:pPr>
        <w:jc w:val="both"/>
        <w:rPr>
          <w:rFonts w:ascii="Arial" w:hAnsi="Arial" w:cs="Arial"/>
        </w:rPr>
      </w:pPr>
    </w:p>
    <w:p w14:paraId="4F7D96E4" w14:textId="77777777" w:rsidR="00145B18" w:rsidRDefault="00145B18" w:rsidP="00145B18">
      <w:pPr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 w:cs="Arial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 xml:space="preserve"> 1×3+1×3+2×2+2×3+2×3+2×3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(1+1+2+2+2+3+2+2)×4</m:t>
                  </m:r>
                </m:den>
              </m:f>
            </m:e>
          </m:d>
          <m:r>
            <w:rPr>
              <w:rFonts w:ascii="Cambria Math" w:hAnsi="Cambria Math" w:cs="Arial"/>
            </w:rPr>
            <m:t xml:space="preserve">× </m:t>
          </m:r>
        </m:oMath>
      </m:oMathPara>
    </w:p>
    <w:p w14:paraId="201287C4" w14:textId="77777777" w:rsidR="00145B18" w:rsidRDefault="00145B18" w:rsidP="00145B18">
      <w:pPr>
        <w:jc w:val="both"/>
        <w:rPr>
          <w:rFonts w:ascii="Arial" w:hAnsi="Arial" w:cs="Arial"/>
        </w:rPr>
      </w:pPr>
    </w:p>
    <w:p w14:paraId="01EF2301" w14:textId="77777777" w:rsidR="00145B18" w:rsidRDefault="00145B18" w:rsidP="00145B18">
      <w:pPr>
        <w:jc w:val="both"/>
        <w:rPr>
          <w:rFonts w:ascii="Arial" w:hAnsi="Arial" w:cs="Arial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</w:rPr>
            <m:t>×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 w:cs="Arial"/>
                </w:rPr>
                <m:t>55%-50%</m:t>
              </m:r>
            </m:e>
          </m:d>
          <m:r>
            <w:rPr>
              <w:rFonts w:ascii="Cambria Math" w:hAnsi="Cambria Math" w:cs="Arial"/>
            </w:rPr>
            <m:t xml:space="preserve"> ×10</m:t>
          </m:r>
        </m:oMath>
      </m:oMathPara>
    </w:p>
    <w:p w14:paraId="4E1E84B3" w14:textId="77777777" w:rsidR="00145B18" w:rsidRDefault="00145B18" w:rsidP="00145B18">
      <w:pPr>
        <w:jc w:val="both"/>
      </w:pPr>
    </w:p>
    <w:p w14:paraId="03D5AEBC" w14:textId="77777777" w:rsidR="00145B18" w:rsidRDefault="00145B18" w:rsidP="00145B18">
      <w:pPr>
        <w:jc w:val="both"/>
        <w:rPr>
          <w:b/>
        </w:rPr>
      </w:pPr>
      <m:oMathPara>
        <m:oMath>
          <m:r>
            <w:rPr>
              <w:rFonts w:ascii="Cambria Math" w:hAnsi="Cambria Math"/>
            </w:rPr>
            <m:t>5×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28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>×5%×10=4+0,2</m:t>
          </m:r>
          <m:acc>
            <m:accPr>
              <m:ctrlPr>
                <w:rPr>
                  <w:rFonts w:ascii="Cambria Math" w:hAnsi="Cambria Math"/>
                  <w:i/>
                  <w:lang w:eastAsia="en-US"/>
                </w:rPr>
              </m:ctrlPr>
            </m:accPr>
            <m:e>
              <m:r>
                <w:rPr>
                  <w:rFonts w:ascii="Cambria Math" w:hAnsi="Cambria Math"/>
                </w:rPr>
                <m:t>3</m:t>
              </m:r>
            </m:e>
          </m:acc>
          <m:r>
            <w:rPr>
              <w:rFonts w:ascii="Cambria Math" w:hAnsi="Cambria Math"/>
            </w:rPr>
            <m:t>≅</m:t>
          </m:r>
          <m:r>
            <m:rPr>
              <m:sty m:val="bi"/>
            </m:rPr>
            <w:rPr>
              <w:rFonts w:ascii="Cambria Math" w:hAnsi="Cambria Math"/>
            </w:rPr>
            <m:t>4,23</m:t>
          </m:r>
        </m:oMath>
      </m:oMathPara>
    </w:p>
    <w:p w14:paraId="379D1566" w14:textId="77777777" w:rsidR="00145B18" w:rsidRDefault="00145B18" w:rsidP="00145B18">
      <w:pPr>
        <w:jc w:val="both"/>
      </w:pPr>
      <w:r>
        <w:t xml:space="preserve">Ahora calculamos la calificación en el bloque de </w:t>
      </w:r>
      <w:r>
        <w:rPr>
          <w:b/>
        </w:rPr>
        <w:t>Intermedios:</w:t>
      </w:r>
    </w:p>
    <w:p w14:paraId="204ABF40" w14:textId="2263D5A1" w:rsidR="00145B18" w:rsidRDefault="0062399C" w:rsidP="00145B18">
      <w:pPr>
        <w:jc w:val="both"/>
        <w:rPr>
          <w:b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2×2+3×2+3×1+3×2+3×3</m:t>
              </m:r>
            </m:num>
            <m:den>
              <m:r>
                <w:rPr>
                  <w:rFonts w:ascii="Cambria Math" w:hAnsi="Cambria Math"/>
                </w:rPr>
                <m:t>(2+3+3+3+3)×4</m:t>
              </m:r>
            </m:den>
          </m:f>
          <m:r>
            <w:rPr>
              <w:rFonts w:ascii="Cambria Math" w:hAnsi="Cambria Math"/>
            </w:rPr>
            <m:t>×35%×10=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28</m:t>
              </m:r>
            </m:num>
            <m:den>
              <m:r>
                <w:rPr>
                  <w:rFonts w:ascii="Cambria Math" w:hAnsi="Cambria Math"/>
                </w:rPr>
                <m:t>56</m:t>
              </m:r>
            </m:den>
          </m:f>
          <m:r>
            <w:rPr>
              <w:rFonts w:ascii="Cambria Math" w:hAnsi="Cambria Math"/>
            </w:rPr>
            <m:t>×35%×10=</m:t>
          </m:r>
          <m:r>
            <m:rPr>
              <m:sty m:val="bi"/>
            </m:rPr>
            <w:rPr>
              <w:rFonts w:ascii="Cambria Math" w:hAnsi="Cambria Math"/>
            </w:rPr>
            <m:t>1,75</m:t>
          </m:r>
        </m:oMath>
      </m:oMathPara>
    </w:p>
    <w:p w14:paraId="6E97C1E1" w14:textId="77777777" w:rsidR="00145B18" w:rsidRDefault="00145B18" w:rsidP="00145B18">
      <w:pPr>
        <w:jc w:val="both"/>
      </w:pPr>
      <w:r>
        <w:t xml:space="preserve">Por último calculamos la calificación del bloque de </w:t>
      </w:r>
      <w:r>
        <w:rPr>
          <w:b/>
        </w:rPr>
        <w:t>Avanzados:</w:t>
      </w:r>
    </w:p>
    <w:p w14:paraId="4EF5C774" w14:textId="77777777" w:rsidR="00145B18" w:rsidRDefault="0062399C" w:rsidP="00145B18">
      <w:pPr>
        <w:jc w:val="both"/>
        <w:rPr>
          <w:b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1×3+3×0+2×0+3×2</m:t>
              </m:r>
            </m:num>
            <m:den>
              <m:r>
                <w:rPr>
                  <w:rFonts w:ascii="Cambria Math" w:hAnsi="Cambria Math"/>
                </w:rPr>
                <m:t>(1+3+2+3)×4</m:t>
              </m:r>
            </m:den>
          </m:f>
          <m:r>
            <w:rPr>
              <w:rFonts w:ascii="Cambria Math" w:hAnsi="Cambria Math"/>
            </w:rPr>
            <m:t>×10%×10=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>×10%×10=</m:t>
          </m:r>
          <m:r>
            <m:rPr>
              <m:sty m:val="bi"/>
            </m:rPr>
            <w:rPr>
              <w:rFonts w:ascii="Cambria Math" w:hAnsi="Cambria Math"/>
            </w:rPr>
            <m:t>0,25</m:t>
          </m:r>
        </m:oMath>
      </m:oMathPara>
    </w:p>
    <w:p w14:paraId="45F18A93" w14:textId="77777777" w:rsidR="00145B18" w:rsidRDefault="00145B18" w:rsidP="00145B18">
      <w:pPr>
        <w:jc w:val="both"/>
        <w:rPr>
          <w:b/>
        </w:rPr>
      </w:pPr>
      <w:r>
        <w:rPr>
          <w:b/>
        </w:rPr>
        <w:t>Por lo tanto la calificación del alumno será:</w:t>
      </w:r>
    </w:p>
    <w:p w14:paraId="5E5E16A5" w14:textId="1EB32EBA" w:rsidR="00145B18" w:rsidRDefault="00145B18" w:rsidP="00145B18">
      <w:pPr>
        <w:jc w:val="both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4,23+1,5+0,25=6,23</m:t>
          </m:r>
        </m:oMath>
      </m:oMathPara>
    </w:p>
    <w:p w14:paraId="2F441609" w14:textId="77777777" w:rsidR="00B47F03" w:rsidRPr="00B47F03" w:rsidRDefault="00B47F03" w:rsidP="00DD7484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sectPr w:rsidR="00B47F03" w:rsidRPr="00B47F03" w:rsidSect="00145B1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B36"/>
    <w:multiLevelType w:val="hybridMultilevel"/>
    <w:tmpl w:val="38161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368E7"/>
    <w:multiLevelType w:val="hybridMultilevel"/>
    <w:tmpl w:val="9DFAE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C1ADD"/>
    <w:multiLevelType w:val="hybridMultilevel"/>
    <w:tmpl w:val="8FC26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39A0"/>
    <w:rsid w:val="00061DCD"/>
    <w:rsid w:val="00063B82"/>
    <w:rsid w:val="0006539C"/>
    <w:rsid w:val="00073B7B"/>
    <w:rsid w:val="00091142"/>
    <w:rsid w:val="000A1EAE"/>
    <w:rsid w:val="000C6966"/>
    <w:rsid w:val="000D6B91"/>
    <w:rsid w:val="000D783B"/>
    <w:rsid w:val="000F03AA"/>
    <w:rsid w:val="000F7810"/>
    <w:rsid w:val="00107938"/>
    <w:rsid w:val="00117F6F"/>
    <w:rsid w:val="00137EA4"/>
    <w:rsid w:val="00145B18"/>
    <w:rsid w:val="00160DF7"/>
    <w:rsid w:val="001B4B96"/>
    <w:rsid w:val="001C733F"/>
    <w:rsid w:val="001E58B6"/>
    <w:rsid w:val="001F2589"/>
    <w:rsid w:val="00216C5C"/>
    <w:rsid w:val="00247F62"/>
    <w:rsid w:val="002815E3"/>
    <w:rsid w:val="002A40E9"/>
    <w:rsid w:val="002D5C6D"/>
    <w:rsid w:val="002F3246"/>
    <w:rsid w:val="00320396"/>
    <w:rsid w:val="003457D7"/>
    <w:rsid w:val="0036595C"/>
    <w:rsid w:val="00372EAE"/>
    <w:rsid w:val="00380E66"/>
    <w:rsid w:val="003A47E3"/>
    <w:rsid w:val="003E6880"/>
    <w:rsid w:val="003F5506"/>
    <w:rsid w:val="00405B3C"/>
    <w:rsid w:val="0041244A"/>
    <w:rsid w:val="00426D9F"/>
    <w:rsid w:val="0043427E"/>
    <w:rsid w:val="0044084D"/>
    <w:rsid w:val="00473137"/>
    <w:rsid w:val="00477AF0"/>
    <w:rsid w:val="00497D0B"/>
    <w:rsid w:val="004A1B87"/>
    <w:rsid w:val="004A5B98"/>
    <w:rsid w:val="004C0094"/>
    <w:rsid w:val="004C5BF8"/>
    <w:rsid w:val="004E42F4"/>
    <w:rsid w:val="004F2CBD"/>
    <w:rsid w:val="0051164E"/>
    <w:rsid w:val="00525951"/>
    <w:rsid w:val="005362FE"/>
    <w:rsid w:val="0054063D"/>
    <w:rsid w:val="00550B32"/>
    <w:rsid w:val="00593683"/>
    <w:rsid w:val="0062399C"/>
    <w:rsid w:val="0063574A"/>
    <w:rsid w:val="00641A17"/>
    <w:rsid w:val="00644226"/>
    <w:rsid w:val="00646841"/>
    <w:rsid w:val="00663D1E"/>
    <w:rsid w:val="006C1A2C"/>
    <w:rsid w:val="006C39A0"/>
    <w:rsid w:val="006C6CA7"/>
    <w:rsid w:val="006D5C05"/>
    <w:rsid w:val="006F322A"/>
    <w:rsid w:val="007128E9"/>
    <w:rsid w:val="00722D0B"/>
    <w:rsid w:val="00731AF9"/>
    <w:rsid w:val="007C44FF"/>
    <w:rsid w:val="007C55D7"/>
    <w:rsid w:val="007F17E1"/>
    <w:rsid w:val="007F3C0F"/>
    <w:rsid w:val="00805308"/>
    <w:rsid w:val="00815753"/>
    <w:rsid w:val="00833A8C"/>
    <w:rsid w:val="00841B0F"/>
    <w:rsid w:val="00841D28"/>
    <w:rsid w:val="00851D72"/>
    <w:rsid w:val="0086694C"/>
    <w:rsid w:val="00873915"/>
    <w:rsid w:val="009260B7"/>
    <w:rsid w:val="0093690F"/>
    <w:rsid w:val="00947498"/>
    <w:rsid w:val="009A1389"/>
    <w:rsid w:val="009A42B2"/>
    <w:rsid w:val="009B3A39"/>
    <w:rsid w:val="00A05EC5"/>
    <w:rsid w:val="00A27E26"/>
    <w:rsid w:val="00A30E68"/>
    <w:rsid w:val="00A3605B"/>
    <w:rsid w:val="00A36600"/>
    <w:rsid w:val="00A44C55"/>
    <w:rsid w:val="00A7312D"/>
    <w:rsid w:val="00A85EA3"/>
    <w:rsid w:val="00A97309"/>
    <w:rsid w:val="00AF60CC"/>
    <w:rsid w:val="00AF6880"/>
    <w:rsid w:val="00B315AA"/>
    <w:rsid w:val="00B47F03"/>
    <w:rsid w:val="00B6304F"/>
    <w:rsid w:val="00B67A0A"/>
    <w:rsid w:val="00B84133"/>
    <w:rsid w:val="00B964E4"/>
    <w:rsid w:val="00BB0CFA"/>
    <w:rsid w:val="00C14FBB"/>
    <w:rsid w:val="00C17E9F"/>
    <w:rsid w:val="00C6785C"/>
    <w:rsid w:val="00C83928"/>
    <w:rsid w:val="00CC5125"/>
    <w:rsid w:val="00CD45C0"/>
    <w:rsid w:val="00CE5020"/>
    <w:rsid w:val="00D16B64"/>
    <w:rsid w:val="00D80DA7"/>
    <w:rsid w:val="00D87970"/>
    <w:rsid w:val="00DA14DD"/>
    <w:rsid w:val="00DC1511"/>
    <w:rsid w:val="00DD24C9"/>
    <w:rsid w:val="00DD7484"/>
    <w:rsid w:val="00DE41E2"/>
    <w:rsid w:val="00DE5373"/>
    <w:rsid w:val="00DE6544"/>
    <w:rsid w:val="00DF01DF"/>
    <w:rsid w:val="00E12A98"/>
    <w:rsid w:val="00E3102B"/>
    <w:rsid w:val="00E537D8"/>
    <w:rsid w:val="00E57F96"/>
    <w:rsid w:val="00E7152F"/>
    <w:rsid w:val="00E80F41"/>
    <w:rsid w:val="00E92B1F"/>
    <w:rsid w:val="00EA7E07"/>
    <w:rsid w:val="00EB52FA"/>
    <w:rsid w:val="00F761E5"/>
    <w:rsid w:val="00F813C7"/>
    <w:rsid w:val="00FB65BF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63D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3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4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C39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C3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A5B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5B98"/>
    <w:rPr>
      <w:sz w:val="20"/>
      <w:szCs w:val="20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96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C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CA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C5BF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6</Pages>
  <Words>1940</Words>
  <Characters>10676</Characters>
  <Application>Microsoft Macintosh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Montañana Gómez</dc:creator>
  <cp:lastModifiedBy>Ricardo Montañana</cp:lastModifiedBy>
  <cp:revision>117</cp:revision>
  <cp:lastPrinted>2016-06-02T11:09:00Z</cp:lastPrinted>
  <dcterms:created xsi:type="dcterms:W3CDTF">2015-10-16T07:47:00Z</dcterms:created>
  <dcterms:modified xsi:type="dcterms:W3CDTF">2016-09-15T18:53:00Z</dcterms:modified>
</cp:coreProperties>
</file>